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62C0" w14:textId="4FBC3439" w:rsidR="007E2CDE" w:rsidRPr="00B45CBA" w:rsidRDefault="007E2CDE" w:rsidP="000F1E8F">
      <w:pPr>
        <w:jc w:val="center"/>
        <w:rPr>
          <w:b/>
          <w:bCs/>
          <w:sz w:val="28"/>
          <w:szCs w:val="28"/>
        </w:rPr>
      </w:pPr>
      <w:r w:rsidRPr="00B45CBA">
        <w:rPr>
          <w:b/>
          <w:bCs/>
          <w:sz w:val="28"/>
          <w:szCs w:val="28"/>
        </w:rPr>
        <w:t xml:space="preserve">Monthly </w:t>
      </w:r>
      <w:r w:rsidR="000F1E8F" w:rsidRPr="00B45CBA">
        <w:rPr>
          <w:b/>
          <w:bCs/>
          <w:sz w:val="28"/>
          <w:szCs w:val="28"/>
        </w:rPr>
        <w:t xml:space="preserve">patient </w:t>
      </w:r>
      <w:r w:rsidRPr="00B45CBA">
        <w:rPr>
          <w:b/>
          <w:bCs/>
          <w:sz w:val="28"/>
          <w:szCs w:val="28"/>
        </w:rPr>
        <w:t xml:space="preserve">feedback </w:t>
      </w:r>
      <w:r w:rsidR="005F62F9">
        <w:rPr>
          <w:b/>
          <w:bCs/>
          <w:sz w:val="28"/>
          <w:szCs w:val="28"/>
        </w:rPr>
        <w:t>December 23</w:t>
      </w:r>
    </w:p>
    <w:tbl>
      <w:tblPr>
        <w:tblStyle w:val="TableGrid"/>
        <w:tblW w:w="10632" w:type="dxa"/>
        <w:tblInd w:w="-572" w:type="dxa"/>
        <w:tblLook w:val="04A0" w:firstRow="1" w:lastRow="0" w:firstColumn="1" w:lastColumn="0" w:noHBand="0" w:noVBand="1"/>
      </w:tblPr>
      <w:tblGrid>
        <w:gridCol w:w="2977"/>
        <w:gridCol w:w="7655"/>
      </w:tblGrid>
      <w:tr w:rsidR="007E2CDE" w14:paraId="46352619" w14:textId="77777777" w:rsidTr="000F1E8F">
        <w:tc>
          <w:tcPr>
            <w:tcW w:w="2977" w:type="dxa"/>
            <w:shd w:val="clear" w:color="auto" w:fill="AEAAAA" w:themeFill="background2" w:themeFillShade="BF"/>
          </w:tcPr>
          <w:p w14:paraId="61CE5F97" w14:textId="11443466" w:rsidR="007E2CDE" w:rsidRPr="007E2CDE" w:rsidRDefault="007E2CDE" w:rsidP="00B45CBA">
            <w:pPr>
              <w:rPr>
                <w:sz w:val="24"/>
                <w:szCs w:val="24"/>
              </w:rPr>
            </w:pPr>
            <w:r w:rsidRPr="007E2CDE">
              <w:rPr>
                <w:sz w:val="24"/>
                <w:szCs w:val="24"/>
              </w:rPr>
              <w:t>Report Title</w:t>
            </w:r>
          </w:p>
        </w:tc>
        <w:tc>
          <w:tcPr>
            <w:tcW w:w="7655" w:type="dxa"/>
          </w:tcPr>
          <w:p w14:paraId="6E761370" w14:textId="77777777" w:rsidR="007E2CDE" w:rsidRPr="007E2CDE" w:rsidRDefault="007E2CDE" w:rsidP="00B45CBA">
            <w:pPr>
              <w:rPr>
                <w:sz w:val="24"/>
                <w:szCs w:val="24"/>
              </w:rPr>
            </w:pPr>
            <w:r w:rsidRPr="007E2CDE">
              <w:rPr>
                <w:sz w:val="24"/>
                <w:szCs w:val="24"/>
              </w:rPr>
              <w:t xml:space="preserve">Markfield Medical Centre </w:t>
            </w:r>
          </w:p>
          <w:p w14:paraId="453610F3" w14:textId="368BF7A5" w:rsidR="007E2CDE" w:rsidRPr="007E2CDE" w:rsidRDefault="007E2CDE" w:rsidP="00B45CBA">
            <w:pPr>
              <w:rPr>
                <w:sz w:val="24"/>
                <w:szCs w:val="24"/>
              </w:rPr>
            </w:pPr>
            <w:r w:rsidRPr="007E2CDE">
              <w:rPr>
                <w:sz w:val="24"/>
                <w:szCs w:val="24"/>
              </w:rPr>
              <w:t>Patient feedback</w:t>
            </w:r>
          </w:p>
        </w:tc>
      </w:tr>
      <w:tr w:rsidR="007E2CDE" w14:paraId="413340DA" w14:textId="77777777" w:rsidTr="000F1E8F">
        <w:tc>
          <w:tcPr>
            <w:tcW w:w="2977" w:type="dxa"/>
            <w:shd w:val="clear" w:color="auto" w:fill="AEAAAA" w:themeFill="background2" w:themeFillShade="BF"/>
          </w:tcPr>
          <w:p w14:paraId="00037589" w14:textId="19FD6488" w:rsidR="007E2CDE" w:rsidRPr="007E2CDE" w:rsidRDefault="007E2CDE" w:rsidP="00B45CBA">
            <w:pPr>
              <w:rPr>
                <w:sz w:val="24"/>
                <w:szCs w:val="24"/>
              </w:rPr>
            </w:pPr>
            <w:r w:rsidRPr="007E2CDE">
              <w:rPr>
                <w:sz w:val="24"/>
                <w:szCs w:val="24"/>
              </w:rPr>
              <w:t>Report Author</w:t>
            </w:r>
          </w:p>
        </w:tc>
        <w:tc>
          <w:tcPr>
            <w:tcW w:w="7655" w:type="dxa"/>
          </w:tcPr>
          <w:p w14:paraId="1FC0C431" w14:textId="05CDE478" w:rsidR="007E2CDE" w:rsidRPr="007E2CDE" w:rsidRDefault="007E2CDE" w:rsidP="00B45CBA">
            <w:pPr>
              <w:rPr>
                <w:sz w:val="24"/>
                <w:szCs w:val="24"/>
              </w:rPr>
            </w:pPr>
            <w:r w:rsidRPr="007E2CDE">
              <w:rPr>
                <w:sz w:val="24"/>
                <w:szCs w:val="24"/>
              </w:rPr>
              <w:t>Laura Gibson</w:t>
            </w:r>
          </w:p>
        </w:tc>
      </w:tr>
      <w:tr w:rsidR="007E2CDE" w14:paraId="3ABC371E" w14:textId="77777777" w:rsidTr="000F1E8F">
        <w:tc>
          <w:tcPr>
            <w:tcW w:w="2977" w:type="dxa"/>
            <w:shd w:val="clear" w:color="auto" w:fill="AEAAAA" w:themeFill="background2" w:themeFillShade="BF"/>
          </w:tcPr>
          <w:p w14:paraId="58CA37C1" w14:textId="311A11A6" w:rsidR="007E2CDE" w:rsidRPr="007E2CDE" w:rsidRDefault="007E2CDE" w:rsidP="00B45CBA">
            <w:pPr>
              <w:rPr>
                <w:sz w:val="24"/>
                <w:szCs w:val="24"/>
              </w:rPr>
            </w:pPr>
            <w:r>
              <w:rPr>
                <w:sz w:val="24"/>
                <w:szCs w:val="24"/>
              </w:rPr>
              <w:t>Date</w:t>
            </w:r>
          </w:p>
        </w:tc>
        <w:tc>
          <w:tcPr>
            <w:tcW w:w="7655" w:type="dxa"/>
          </w:tcPr>
          <w:p w14:paraId="60C9D9FA" w14:textId="3E1C6AD7" w:rsidR="007E2CDE" w:rsidRPr="007E2CDE" w:rsidRDefault="005F62F9" w:rsidP="00B45CBA">
            <w:pPr>
              <w:rPr>
                <w:sz w:val="24"/>
                <w:szCs w:val="24"/>
              </w:rPr>
            </w:pPr>
            <w:r>
              <w:rPr>
                <w:sz w:val="24"/>
                <w:szCs w:val="24"/>
              </w:rPr>
              <w:t>23.01.2024</w:t>
            </w:r>
          </w:p>
        </w:tc>
      </w:tr>
    </w:tbl>
    <w:p w14:paraId="6465E321" w14:textId="77777777" w:rsidR="007E2CDE" w:rsidRDefault="007E2CDE" w:rsidP="000F1E8F">
      <w:pPr>
        <w:rPr>
          <w:b/>
          <w:bCs/>
          <w:sz w:val="28"/>
          <w:szCs w:val="28"/>
        </w:rPr>
      </w:pPr>
    </w:p>
    <w:tbl>
      <w:tblPr>
        <w:tblStyle w:val="TableGrid"/>
        <w:tblW w:w="10632" w:type="dxa"/>
        <w:tblInd w:w="-572" w:type="dxa"/>
        <w:tblLook w:val="04A0" w:firstRow="1" w:lastRow="0" w:firstColumn="1" w:lastColumn="0" w:noHBand="0" w:noVBand="1"/>
      </w:tblPr>
      <w:tblGrid>
        <w:gridCol w:w="3577"/>
        <w:gridCol w:w="3005"/>
        <w:gridCol w:w="4050"/>
      </w:tblGrid>
      <w:tr w:rsidR="007E2CDE" w14:paraId="07219616" w14:textId="77777777" w:rsidTr="000F1E8F">
        <w:tc>
          <w:tcPr>
            <w:tcW w:w="10632" w:type="dxa"/>
            <w:gridSpan w:val="3"/>
            <w:shd w:val="clear" w:color="auto" w:fill="AEAAAA" w:themeFill="background2" w:themeFillShade="BF"/>
          </w:tcPr>
          <w:p w14:paraId="182CBB7E" w14:textId="0D2944D7" w:rsidR="007E2CDE" w:rsidRPr="007E2CDE" w:rsidRDefault="007E2CDE" w:rsidP="00950770">
            <w:pPr>
              <w:rPr>
                <w:b/>
                <w:bCs/>
                <w:sz w:val="24"/>
                <w:szCs w:val="24"/>
              </w:rPr>
            </w:pPr>
            <w:r w:rsidRPr="007E2CDE">
              <w:rPr>
                <w:b/>
                <w:bCs/>
                <w:sz w:val="24"/>
                <w:szCs w:val="24"/>
              </w:rPr>
              <w:t>Purpose of paper</w:t>
            </w:r>
          </w:p>
        </w:tc>
      </w:tr>
      <w:tr w:rsidR="007E2CDE" w14:paraId="1EFF151B" w14:textId="77777777" w:rsidTr="000F1E8F">
        <w:tc>
          <w:tcPr>
            <w:tcW w:w="10632" w:type="dxa"/>
            <w:gridSpan w:val="3"/>
          </w:tcPr>
          <w:p w14:paraId="2FA737CC" w14:textId="77777777" w:rsidR="00950770" w:rsidRPr="00B45CBA" w:rsidRDefault="00950770" w:rsidP="007E2CDE">
            <w:pPr>
              <w:jc w:val="center"/>
            </w:pPr>
          </w:p>
          <w:p w14:paraId="337322FB" w14:textId="5660E631" w:rsidR="007E2CDE" w:rsidRPr="00B45CBA" w:rsidRDefault="007E2CDE" w:rsidP="00950770">
            <w:r w:rsidRPr="00B45CBA">
              <w:t>For information</w:t>
            </w:r>
            <w:r w:rsidR="00950770" w:rsidRPr="00B45CBA">
              <w:t xml:space="preserve"> </w:t>
            </w:r>
            <w:r w:rsidR="00257E00">
              <w:t>in</w:t>
            </w:r>
            <w:r w:rsidR="00950770" w:rsidRPr="00B45CBA">
              <w:t xml:space="preserve"> </w:t>
            </w:r>
            <w:r w:rsidR="005F62F9">
              <w:t>December</w:t>
            </w:r>
            <w:r w:rsidR="00950770" w:rsidRPr="00B45CBA">
              <w:t xml:space="preserve"> 2023 feedback from patients</w:t>
            </w:r>
          </w:p>
          <w:p w14:paraId="2E877E25" w14:textId="44F8190A" w:rsidR="00950770" w:rsidRPr="00B45CBA" w:rsidRDefault="00950770" w:rsidP="00950770"/>
        </w:tc>
      </w:tr>
      <w:tr w:rsidR="00950770" w14:paraId="0AF24B0A" w14:textId="77777777" w:rsidTr="000F1E8F">
        <w:tc>
          <w:tcPr>
            <w:tcW w:w="10632" w:type="dxa"/>
            <w:gridSpan w:val="3"/>
            <w:shd w:val="clear" w:color="auto" w:fill="AEAAAA" w:themeFill="background2" w:themeFillShade="BF"/>
          </w:tcPr>
          <w:p w14:paraId="50DB5FAD" w14:textId="5C628503" w:rsidR="00950770" w:rsidRPr="00B45CBA" w:rsidRDefault="00950770" w:rsidP="00950770">
            <w:r w:rsidRPr="00B45CBA">
              <w:t>Brief overview of report</w:t>
            </w:r>
          </w:p>
        </w:tc>
      </w:tr>
      <w:tr w:rsidR="00950770" w14:paraId="162D7A90" w14:textId="77777777" w:rsidTr="000F1E8F">
        <w:tc>
          <w:tcPr>
            <w:tcW w:w="10632" w:type="dxa"/>
            <w:gridSpan w:val="3"/>
            <w:shd w:val="clear" w:color="auto" w:fill="auto"/>
          </w:tcPr>
          <w:p w14:paraId="752C8565" w14:textId="77777777" w:rsidR="00EB7125" w:rsidRDefault="00EB7125" w:rsidP="00950770">
            <w:pPr>
              <w:rPr>
                <w:b/>
                <w:bCs/>
              </w:rPr>
            </w:pPr>
          </w:p>
          <w:p w14:paraId="6959B8C5" w14:textId="1B7867A2" w:rsidR="00950770" w:rsidRPr="00EB7125" w:rsidRDefault="00950770" w:rsidP="00950770">
            <w:pPr>
              <w:rPr>
                <w:b/>
                <w:bCs/>
              </w:rPr>
            </w:pPr>
            <w:r w:rsidRPr="00EB7125">
              <w:rPr>
                <w:b/>
                <w:bCs/>
              </w:rPr>
              <w:t>Family &amp; Friends responses</w:t>
            </w:r>
          </w:p>
          <w:p w14:paraId="7C9BD320" w14:textId="3184431E" w:rsidR="00950770" w:rsidRPr="00EB7125" w:rsidRDefault="00C44427" w:rsidP="00950770">
            <w:r w:rsidRPr="00EB7125">
              <w:t>151</w:t>
            </w:r>
            <w:r w:rsidR="00950770" w:rsidRPr="00EB7125">
              <w:t xml:space="preserve"> responses online</w:t>
            </w:r>
          </w:p>
          <w:p w14:paraId="52F691FD" w14:textId="77777777" w:rsidR="00EB7125" w:rsidRPr="00EB7125" w:rsidRDefault="00EB7125" w:rsidP="00950770"/>
          <w:p w14:paraId="3FD42A9B" w14:textId="7DA4920C" w:rsidR="00950770" w:rsidRPr="00EB7125" w:rsidRDefault="00C44427" w:rsidP="00950770">
            <w:pPr>
              <w:rPr>
                <w:b/>
                <w:bCs/>
                <w:color w:val="385623" w:themeColor="accent6" w:themeShade="80"/>
                <w:u w:val="single"/>
              </w:rPr>
            </w:pPr>
            <w:r w:rsidRPr="00EB7125">
              <w:rPr>
                <w:b/>
                <w:bCs/>
                <w:color w:val="385623" w:themeColor="accent6" w:themeShade="80"/>
                <w:u w:val="single"/>
              </w:rPr>
              <w:t>121</w:t>
            </w:r>
            <w:r w:rsidR="00A44543" w:rsidRPr="00EB7125">
              <w:rPr>
                <w:b/>
                <w:bCs/>
                <w:color w:val="385623" w:themeColor="accent6" w:themeShade="80"/>
                <w:u w:val="single"/>
              </w:rPr>
              <w:t xml:space="preserve"> responded – </w:t>
            </w:r>
            <w:r w:rsidR="00C06DD0" w:rsidRPr="00EB7125">
              <w:rPr>
                <w:b/>
                <w:bCs/>
                <w:color w:val="385623" w:themeColor="accent6" w:themeShade="80"/>
                <w:u w:val="single"/>
              </w:rPr>
              <w:t>Very Good</w:t>
            </w:r>
            <w:r w:rsidR="00A44543" w:rsidRPr="00EB7125">
              <w:rPr>
                <w:b/>
                <w:bCs/>
                <w:color w:val="385623" w:themeColor="accent6" w:themeShade="80"/>
                <w:u w:val="single"/>
              </w:rPr>
              <w:t>.</w:t>
            </w:r>
            <w:r w:rsidR="00995A3C" w:rsidRPr="00EB7125">
              <w:rPr>
                <w:b/>
                <w:bCs/>
                <w:color w:val="385623" w:themeColor="accent6" w:themeShade="80"/>
                <w:u w:val="single"/>
              </w:rPr>
              <w:t xml:space="preserve"> </w:t>
            </w:r>
          </w:p>
          <w:p w14:paraId="6F96CEB9" w14:textId="77F3AA81" w:rsidR="00A44543" w:rsidRPr="00EB7125" w:rsidRDefault="00C44427" w:rsidP="00950770">
            <w:r w:rsidRPr="00EB7125">
              <w:t>25</w:t>
            </w:r>
            <w:r w:rsidR="00A44543" w:rsidRPr="00EB7125">
              <w:t xml:space="preserve"> responded – </w:t>
            </w:r>
            <w:r w:rsidR="00C06DD0" w:rsidRPr="00EB7125">
              <w:t>Good</w:t>
            </w:r>
            <w:r w:rsidR="00A44543" w:rsidRPr="00EB7125">
              <w:t>.</w:t>
            </w:r>
          </w:p>
          <w:p w14:paraId="4E1E1707" w14:textId="2833BBE6" w:rsidR="00A44543" w:rsidRPr="00EB7125" w:rsidRDefault="00C44427" w:rsidP="00950770">
            <w:r w:rsidRPr="00EB7125">
              <w:t>2</w:t>
            </w:r>
            <w:r w:rsidR="00A44543" w:rsidRPr="00EB7125">
              <w:t xml:space="preserve"> responded – </w:t>
            </w:r>
            <w:r w:rsidR="00C06DD0" w:rsidRPr="00EB7125">
              <w:t>Poor</w:t>
            </w:r>
            <w:r w:rsidR="00A44543" w:rsidRPr="00EB7125">
              <w:t>.</w:t>
            </w:r>
          </w:p>
          <w:p w14:paraId="0F8DAD2D" w14:textId="6B604A09" w:rsidR="00A44543" w:rsidRPr="00EB7125" w:rsidRDefault="00A44543" w:rsidP="00950770">
            <w:r w:rsidRPr="00EB7125">
              <w:t xml:space="preserve">0 responded – </w:t>
            </w:r>
            <w:r w:rsidR="00C06DD0" w:rsidRPr="00EB7125">
              <w:t>Very poor</w:t>
            </w:r>
            <w:r w:rsidRPr="00EB7125">
              <w:t>.</w:t>
            </w:r>
          </w:p>
          <w:p w14:paraId="033DDBB0" w14:textId="42D20FFC" w:rsidR="00A44543" w:rsidRPr="00EB7125" w:rsidRDefault="00C44427" w:rsidP="00950770">
            <w:r w:rsidRPr="00EB7125">
              <w:t>0</w:t>
            </w:r>
            <w:r w:rsidR="00A44543" w:rsidRPr="00EB7125">
              <w:t xml:space="preserve"> responded – Don’t know.</w:t>
            </w:r>
          </w:p>
          <w:p w14:paraId="001541FB" w14:textId="39FBF819" w:rsidR="00896340" w:rsidRPr="00EB7125" w:rsidRDefault="00C44427" w:rsidP="00950770">
            <w:r w:rsidRPr="00EB7125">
              <w:t>3</w:t>
            </w:r>
            <w:r w:rsidR="00896340" w:rsidRPr="00EB7125">
              <w:t xml:space="preserve"> responded – Neither good nor poor.</w:t>
            </w:r>
          </w:p>
          <w:p w14:paraId="7B6D42A3" w14:textId="77777777" w:rsidR="00C44427" w:rsidRPr="00EB7125" w:rsidRDefault="00C44427" w:rsidP="00950770"/>
          <w:p w14:paraId="54863B24" w14:textId="60FC02D2" w:rsidR="00C44427" w:rsidRPr="00EB7125" w:rsidRDefault="00C44427" w:rsidP="00950770">
            <w:pPr>
              <w:rPr>
                <w:b/>
                <w:bCs/>
              </w:rPr>
            </w:pPr>
            <w:r w:rsidRPr="00EB7125">
              <w:rPr>
                <w:b/>
                <w:bCs/>
              </w:rPr>
              <w:t>NHS Website Reviews</w:t>
            </w:r>
          </w:p>
          <w:p w14:paraId="0BD231B1" w14:textId="77777777" w:rsidR="00C44427" w:rsidRPr="00EB7125" w:rsidRDefault="00C44427" w:rsidP="00C44427">
            <w:pPr>
              <w:pStyle w:val="xxxkeyboardfocusclass"/>
              <w:spacing w:before="150" w:beforeAutospacing="0" w:after="0" w:afterAutospacing="0"/>
              <w:rPr>
                <w:rFonts w:asciiTheme="minorHAnsi" w:hAnsiTheme="minorHAnsi" w:cstheme="minorHAnsi"/>
              </w:rPr>
            </w:pPr>
            <w:r w:rsidRPr="00EB7125">
              <w:rPr>
                <w:rFonts w:asciiTheme="minorHAnsi" w:hAnsiTheme="minorHAnsi" w:cstheme="minorHAnsi"/>
              </w:rPr>
              <w:t>The following review has just been published on your service's profile page: </w:t>
            </w:r>
          </w:p>
          <w:p w14:paraId="19C9182A" w14:textId="77777777" w:rsidR="00C44427" w:rsidRPr="00EB7125" w:rsidRDefault="00C44427" w:rsidP="00C44427">
            <w:pPr>
              <w:pStyle w:val="NormalWeb"/>
              <w:spacing w:before="150" w:beforeAutospacing="0" w:after="0" w:afterAutospacing="0"/>
              <w:rPr>
                <w:rFonts w:asciiTheme="minorHAnsi" w:hAnsiTheme="minorHAnsi" w:cstheme="minorHAnsi"/>
              </w:rPr>
            </w:pPr>
            <w:r w:rsidRPr="00EB7125">
              <w:rPr>
                <w:rFonts w:asciiTheme="minorHAnsi" w:hAnsiTheme="minorHAnsi" w:cstheme="minorHAnsi"/>
              </w:rPr>
              <w:t>Great Practice </w:t>
            </w:r>
          </w:p>
          <w:p w14:paraId="52B0B3F6" w14:textId="51833096" w:rsidR="00C44427" w:rsidRPr="00EB7125" w:rsidRDefault="00C44427" w:rsidP="00C44427">
            <w:pPr>
              <w:pStyle w:val="NormalWeb"/>
              <w:spacing w:before="150" w:beforeAutospacing="0" w:after="0" w:afterAutospacing="0"/>
              <w:rPr>
                <w:rFonts w:asciiTheme="minorHAnsi" w:hAnsiTheme="minorHAnsi" w:cstheme="minorHAnsi"/>
              </w:rPr>
            </w:pPr>
            <w:r w:rsidRPr="00EB7125">
              <w:rPr>
                <w:rFonts w:asciiTheme="minorHAnsi" w:hAnsiTheme="minorHAnsi" w:cstheme="minorHAnsi"/>
              </w:rPr>
              <w:t xml:space="preserve">The Markfield Medical Centre provides very good health care, whether Doctors or Nurse Practitioners, either face to face or by Telephone. The Appointment process is now much improved with the new telephone system providing queue waiting information. </w:t>
            </w:r>
          </w:p>
          <w:p w14:paraId="15A117CE" w14:textId="77777777" w:rsidR="00C44427" w:rsidRPr="00EB7125" w:rsidRDefault="00C44427" w:rsidP="00950770"/>
          <w:p w14:paraId="3305DA22" w14:textId="4A58E94A" w:rsidR="00A44543" w:rsidRPr="00EB7125" w:rsidRDefault="00A44543" w:rsidP="00950770">
            <w:pPr>
              <w:rPr>
                <w:b/>
                <w:bCs/>
              </w:rPr>
            </w:pPr>
            <w:r w:rsidRPr="00EB7125">
              <w:rPr>
                <w:b/>
                <w:bCs/>
              </w:rPr>
              <w:t>Other patient feedback verbal or written</w:t>
            </w:r>
          </w:p>
          <w:p w14:paraId="4B86D4B6" w14:textId="3DA93D5F" w:rsidR="00A44543" w:rsidRPr="00EB7125" w:rsidRDefault="00902F87" w:rsidP="00950770">
            <w:pPr>
              <w:rPr>
                <w:rFonts w:cstheme="minorHAnsi"/>
                <w:color w:val="222222"/>
                <w:shd w:val="clear" w:color="auto" w:fill="FFFFFF"/>
              </w:rPr>
            </w:pPr>
            <w:r w:rsidRPr="00EB7125">
              <w:t>05.12.23 – Card sent to Gabby, Student nurse,</w:t>
            </w:r>
            <w:r w:rsidRPr="00EB7125">
              <w:rPr>
                <w:rFonts w:cstheme="minorHAnsi"/>
              </w:rPr>
              <w:t xml:space="preserve"> </w:t>
            </w:r>
            <w:r w:rsidRPr="00EB7125">
              <w:rPr>
                <w:rFonts w:cstheme="minorHAnsi"/>
                <w:color w:val="222222"/>
                <w:shd w:val="clear" w:color="auto" w:fill="FFFFFF"/>
              </w:rPr>
              <w:t>Thank you for all your help the past weeks. It has been great chatting with you. I will miss you when you move on. All the best in 2024.</w:t>
            </w:r>
          </w:p>
          <w:p w14:paraId="210CA02F" w14:textId="77777777" w:rsidR="00902F87" w:rsidRPr="00EB7125" w:rsidRDefault="00902F87" w:rsidP="00950770">
            <w:pPr>
              <w:rPr>
                <w:rFonts w:cstheme="minorHAnsi"/>
                <w:color w:val="222222"/>
                <w:shd w:val="clear" w:color="auto" w:fill="FFFFFF"/>
              </w:rPr>
            </w:pPr>
          </w:p>
          <w:p w14:paraId="4CD70075" w14:textId="77777777" w:rsidR="00902F87" w:rsidRPr="00EB7125" w:rsidRDefault="00902F87" w:rsidP="00902F87">
            <w:pPr>
              <w:rPr>
                <w:rFonts w:cstheme="minorHAnsi"/>
                <w:color w:val="222222"/>
                <w:shd w:val="clear" w:color="auto" w:fill="FFFFFF"/>
              </w:rPr>
            </w:pPr>
            <w:r w:rsidRPr="00EB7125">
              <w:rPr>
                <w:rFonts w:cstheme="minorHAnsi"/>
                <w:color w:val="222222"/>
                <w:shd w:val="clear" w:color="auto" w:fill="FFFFFF"/>
              </w:rPr>
              <w:t>06.12.23 - Online message from CL (Mr) to Markfield Medical Centre:</w:t>
            </w:r>
          </w:p>
          <w:p w14:paraId="552293C4" w14:textId="6F39650A" w:rsidR="00902F87" w:rsidRPr="00EB7125" w:rsidRDefault="00902F87" w:rsidP="00902F87">
            <w:r w:rsidRPr="00EB7125">
              <w:rPr>
                <w:rFonts w:cstheme="minorHAnsi"/>
                <w:color w:val="222222"/>
                <w:shd w:val="clear" w:color="auto" w:fill="FFFFFF"/>
              </w:rPr>
              <w:t>Hi. I attended orthopaedic clinic at Long Eaton yesterday and after x-rays was given a steroid injection which has had a fantastic effect on my knee and given me the first good nights sleep in ages. Just wanted to update you and say thankyou for the speed with which this was dealt with, I am very very grateful.</w:t>
            </w:r>
          </w:p>
          <w:p w14:paraId="5D9B135F" w14:textId="77777777" w:rsidR="004C1CF8" w:rsidRPr="00B45CBA" w:rsidRDefault="004C1CF8" w:rsidP="004C1CF8">
            <w:pPr>
              <w:pStyle w:val="ListParagraph"/>
              <w:ind w:left="1440"/>
            </w:pPr>
          </w:p>
          <w:p w14:paraId="59D4E460" w14:textId="66CB3B57" w:rsidR="00A44543" w:rsidRPr="00B45CBA" w:rsidRDefault="00A44543" w:rsidP="00950770">
            <w:r w:rsidRPr="00EB7125">
              <w:rPr>
                <w:b/>
                <w:bCs/>
              </w:rPr>
              <w:t>Examples of negative feedback</w:t>
            </w:r>
            <w:r w:rsidR="009C3610" w:rsidRPr="00EB7125">
              <w:rPr>
                <w:b/>
                <w:bCs/>
              </w:rPr>
              <w:t xml:space="preserve">, </w:t>
            </w:r>
            <w:r w:rsidR="00C06DD0" w:rsidRPr="00EB7125">
              <w:rPr>
                <w:b/>
                <w:bCs/>
              </w:rPr>
              <w:t xml:space="preserve">what could have been done better, </w:t>
            </w:r>
            <w:r w:rsidR="00B45CBA" w:rsidRPr="00EB7125">
              <w:rPr>
                <w:b/>
                <w:bCs/>
              </w:rPr>
              <w:t>complaints,</w:t>
            </w:r>
            <w:r w:rsidRPr="00EB7125">
              <w:rPr>
                <w:b/>
                <w:bCs/>
              </w:rPr>
              <w:t xml:space="preserve"> </w:t>
            </w:r>
            <w:r w:rsidR="009C3610" w:rsidRPr="00EB7125">
              <w:rPr>
                <w:b/>
                <w:bCs/>
              </w:rPr>
              <w:t>or significant events</w:t>
            </w:r>
            <w:r w:rsidR="00B45CBA" w:rsidRPr="00EB7125">
              <w:rPr>
                <w:b/>
                <w:bCs/>
              </w:rPr>
              <w:t>.</w:t>
            </w:r>
          </w:p>
          <w:p w14:paraId="69049E3E" w14:textId="43B7D54A" w:rsidR="00950770" w:rsidRPr="00B45CBA" w:rsidRDefault="00902F87" w:rsidP="00950770">
            <w:r>
              <w:t>05.12.23 – Complaint about GP prescribing antibiotics for chest infection and not identifying pneumonia, for clinical meeting discussion and reflection.</w:t>
            </w:r>
          </w:p>
          <w:p w14:paraId="6A81F1FE" w14:textId="35CD6D53" w:rsidR="004C1CF8" w:rsidRPr="00B45CBA" w:rsidRDefault="004C1CF8" w:rsidP="00902F87"/>
        </w:tc>
      </w:tr>
      <w:tr w:rsidR="000F1E8F" w14:paraId="2A8AE6C4" w14:textId="77777777" w:rsidTr="000F1E8F">
        <w:tc>
          <w:tcPr>
            <w:tcW w:w="3577" w:type="dxa"/>
            <w:shd w:val="clear" w:color="auto" w:fill="auto"/>
          </w:tcPr>
          <w:p w14:paraId="3626802A" w14:textId="4E5A0028" w:rsidR="000F1E8F" w:rsidRPr="00B45CBA" w:rsidRDefault="000F1E8F" w:rsidP="00950770">
            <w:r w:rsidRPr="00B45CBA">
              <w:t>Issue no: 0</w:t>
            </w:r>
            <w:r w:rsidR="00902F87">
              <w:t>7</w:t>
            </w:r>
          </w:p>
        </w:tc>
        <w:tc>
          <w:tcPr>
            <w:tcW w:w="3005" w:type="dxa"/>
            <w:shd w:val="clear" w:color="auto" w:fill="auto"/>
          </w:tcPr>
          <w:p w14:paraId="7268B64C" w14:textId="6DDE6E2A" w:rsidR="000F1E8F" w:rsidRPr="00B45CBA" w:rsidRDefault="000F1E8F" w:rsidP="00950770">
            <w:r w:rsidRPr="00B45CBA">
              <w:t xml:space="preserve">Date: </w:t>
            </w:r>
            <w:r w:rsidR="00902F87">
              <w:t>23.01.2</w:t>
            </w:r>
            <w:r w:rsidR="00EB7125">
              <w:t>4</w:t>
            </w:r>
          </w:p>
        </w:tc>
        <w:tc>
          <w:tcPr>
            <w:tcW w:w="4050" w:type="dxa"/>
            <w:shd w:val="clear" w:color="auto" w:fill="auto"/>
          </w:tcPr>
          <w:p w14:paraId="08186297" w14:textId="622046AD" w:rsidR="000F1E8F" w:rsidRPr="00B45CBA" w:rsidRDefault="000F1E8F" w:rsidP="00950770">
            <w:r w:rsidRPr="00B45CBA">
              <w:t xml:space="preserve">Date circulated: </w:t>
            </w:r>
            <w:r w:rsidR="00EB7125">
              <w:t>23.01.24</w:t>
            </w:r>
          </w:p>
        </w:tc>
      </w:tr>
    </w:tbl>
    <w:p w14:paraId="6A12D382" w14:textId="77777777" w:rsidR="007E2CDE" w:rsidRPr="007E2CDE" w:rsidRDefault="007E2CDE" w:rsidP="007E2CDE">
      <w:pPr>
        <w:jc w:val="center"/>
        <w:rPr>
          <w:b/>
          <w:bCs/>
          <w:sz w:val="28"/>
          <w:szCs w:val="28"/>
        </w:rPr>
      </w:pPr>
    </w:p>
    <w:sectPr w:rsidR="007E2CDE" w:rsidRPr="007E2CDE" w:rsidSect="000F1E8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870F" w14:textId="77777777" w:rsidR="000F1E8F" w:rsidRDefault="000F1E8F" w:rsidP="000F1E8F">
      <w:pPr>
        <w:spacing w:after="0" w:line="240" w:lineRule="auto"/>
      </w:pPr>
      <w:r>
        <w:separator/>
      </w:r>
    </w:p>
  </w:endnote>
  <w:endnote w:type="continuationSeparator" w:id="0">
    <w:p w14:paraId="224B295A" w14:textId="77777777" w:rsidR="000F1E8F" w:rsidRDefault="000F1E8F" w:rsidP="000F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C152" w14:textId="77777777" w:rsidR="000F1E8F" w:rsidRDefault="000F1E8F" w:rsidP="000F1E8F">
      <w:pPr>
        <w:spacing w:after="0" w:line="240" w:lineRule="auto"/>
      </w:pPr>
      <w:r>
        <w:separator/>
      </w:r>
    </w:p>
  </w:footnote>
  <w:footnote w:type="continuationSeparator" w:id="0">
    <w:p w14:paraId="7B1212D5" w14:textId="77777777" w:rsidR="000F1E8F" w:rsidRDefault="000F1E8F" w:rsidP="000F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2AA8" w14:textId="77777777" w:rsidR="000F1E8F" w:rsidRDefault="000F1E8F" w:rsidP="000F1E8F">
    <w:pPr>
      <w:pStyle w:val="Header"/>
      <w:tabs>
        <w:tab w:val="left" w:pos="6008"/>
      </w:tabs>
      <w:jc w:val="center"/>
    </w:pPr>
    <w:r>
      <w:rPr>
        <w:noProof/>
        <w:lang w:eastAsia="en-GB"/>
      </w:rPr>
      <w:drawing>
        <wp:inline distT="0" distB="0" distL="0" distR="0" wp14:anchorId="17E913C3" wp14:editId="63A7D6E9">
          <wp:extent cx="733425" cy="722979"/>
          <wp:effectExtent l="0" t="0" r="0" b="1270"/>
          <wp:docPr id="1208671743" name="Picture 1208671743" descr="A picture containing drawing, sketch, illustrati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etch, illustratio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79" cy="731510"/>
                  </a:xfrm>
                  <a:prstGeom prst="rect">
                    <a:avLst/>
                  </a:prstGeom>
                  <a:noFill/>
                  <a:ln>
                    <a:noFill/>
                  </a:ln>
                </pic:spPr>
              </pic:pic>
            </a:graphicData>
          </a:graphic>
        </wp:inline>
      </w:drawing>
    </w:r>
  </w:p>
  <w:p w14:paraId="7FB32D98" w14:textId="77777777" w:rsidR="000F1E8F" w:rsidRPr="002362F3" w:rsidRDefault="000F1E8F" w:rsidP="000F1E8F">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sidRPr="002362F3">
      <w:rPr>
        <w:rFonts w:eastAsia="Times New Roman" w:cstheme="minorHAnsi"/>
        <w:b/>
        <w:bCs/>
        <w:color w:val="525252" w:themeColor="accent3" w:themeShade="80"/>
        <w:sz w:val="32"/>
        <w:szCs w:val="32"/>
      </w:rPr>
      <w:t>MARKFIELD MEDICAL CENTRE</w:t>
    </w:r>
  </w:p>
  <w:p w14:paraId="3B3E3F54" w14:textId="77777777" w:rsidR="000F1E8F" w:rsidRDefault="000F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6D5"/>
    <w:multiLevelType w:val="hybridMultilevel"/>
    <w:tmpl w:val="26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35508"/>
    <w:multiLevelType w:val="hybridMultilevel"/>
    <w:tmpl w:val="A27CE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1002A5"/>
    <w:multiLevelType w:val="hybridMultilevel"/>
    <w:tmpl w:val="32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5524"/>
    <w:multiLevelType w:val="hybridMultilevel"/>
    <w:tmpl w:val="00D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40F88"/>
    <w:multiLevelType w:val="hybridMultilevel"/>
    <w:tmpl w:val="0F1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25615"/>
    <w:multiLevelType w:val="hybridMultilevel"/>
    <w:tmpl w:val="467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90951"/>
    <w:multiLevelType w:val="hybridMultilevel"/>
    <w:tmpl w:val="4E7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44933">
    <w:abstractNumId w:val="0"/>
  </w:num>
  <w:num w:numId="2" w16cid:durableId="1933585182">
    <w:abstractNumId w:val="5"/>
  </w:num>
  <w:num w:numId="3" w16cid:durableId="1050617919">
    <w:abstractNumId w:val="4"/>
  </w:num>
  <w:num w:numId="4" w16cid:durableId="501551299">
    <w:abstractNumId w:val="2"/>
  </w:num>
  <w:num w:numId="5" w16cid:durableId="1412893078">
    <w:abstractNumId w:val="6"/>
  </w:num>
  <w:num w:numId="6" w16cid:durableId="1173257599">
    <w:abstractNumId w:val="3"/>
  </w:num>
  <w:num w:numId="7" w16cid:durableId="5775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E"/>
    <w:rsid w:val="000F1E8F"/>
    <w:rsid w:val="00112B9A"/>
    <w:rsid w:val="00196E9B"/>
    <w:rsid w:val="001C2024"/>
    <w:rsid w:val="001E12A0"/>
    <w:rsid w:val="00257E00"/>
    <w:rsid w:val="0027003D"/>
    <w:rsid w:val="00370D59"/>
    <w:rsid w:val="003F0418"/>
    <w:rsid w:val="004C1CF8"/>
    <w:rsid w:val="005311DA"/>
    <w:rsid w:val="005F62F9"/>
    <w:rsid w:val="007E2CDE"/>
    <w:rsid w:val="00896340"/>
    <w:rsid w:val="008E7FEC"/>
    <w:rsid w:val="00902F87"/>
    <w:rsid w:val="009067D9"/>
    <w:rsid w:val="00950770"/>
    <w:rsid w:val="00995A3C"/>
    <w:rsid w:val="009C3610"/>
    <w:rsid w:val="00A44543"/>
    <w:rsid w:val="00AC3FE2"/>
    <w:rsid w:val="00B24595"/>
    <w:rsid w:val="00B45CBA"/>
    <w:rsid w:val="00C06DD0"/>
    <w:rsid w:val="00C44427"/>
    <w:rsid w:val="00CA76C2"/>
    <w:rsid w:val="00D66E51"/>
    <w:rsid w:val="00EB7125"/>
    <w:rsid w:val="00EF7357"/>
    <w:rsid w:val="00F22CFC"/>
    <w:rsid w:val="00F32E5D"/>
    <w:rsid w:val="00F6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561B43"/>
  <w15:chartTrackingRefBased/>
  <w15:docId w15:val="{89CF02A0-647F-46C7-AE11-3F93857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43"/>
    <w:pPr>
      <w:ind w:left="720"/>
      <w:contextualSpacing/>
    </w:pPr>
  </w:style>
  <w:style w:type="paragraph" w:styleId="Header">
    <w:name w:val="header"/>
    <w:basedOn w:val="Normal"/>
    <w:link w:val="HeaderChar"/>
    <w:uiPriority w:val="99"/>
    <w:unhideWhenUsed/>
    <w:rsid w:val="000F1E8F"/>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F1E8F"/>
    <w:rPr>
      <w:kern w:val="0"/>
      <w14:ligatures w14:val="none"/>
    </w:rPr>
  </w:style>
  <w:style w:type="paragraph" w:styleId="Footer">
    <w:name w:val="footer"/>
    <w:basedOn w:val="Normal"/>
    <w:link w:val="FooterChar"/>
    <w:uiPriority w:val="99"/>
    <w:unhideWhenUsed/>
    <w:rsid w:val="000F1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8F"/>
  </w:style>
  <w:style w:type="paragraph" w:styleId="NormalWeb">
    <w:name w:val="Normal (Web)"/>
    <w:basedOn w:val="Normal"/>
    <w:uiPriority w:val="99"/>
    <w:semiHidden/>
    <w:unhideWhenUsed/>
    <w:rsid w:val="00C44427"/>
    <w:pPr>
      <w:spacing w:before="100" w:beforeAutospacing="1" w:after="100" w:afterAutospacing="1" w:line="240" w:lineRule="auto"/>
    </w:pPr>
    <w:rPr>
      <w:rFonts w:ascii="Calibri" w:hAnsi="Calibri" w:cs="Calibri"/>
      <w:kern w:val="0"/>
      <w:lang w:eastAsia="en-GB"/>
      <w14:ligatures w14:val="none"/>
    </w:rPr>
  </w:style>
  <w:style w:type="paragraph" w:customStyle="1" w:styleId="xxxkeyboardfocusclass">
    <w:name w:val="x_x_x_keyboardfocusclass"/>
    <w:basedOn w:val="Normal"/>
    <w:uiPriority w:val="99"/>
    <w:semiHidden/>
    <w:rsid w:val="00C44427"/>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14005">
      <w:bodyDiv w:val="1"/>
      <w:marLeft w:val="0"/>
      <w:marRight w:val="0"/>
      <w:marTop w:val="0"/>
      <w:marBottom w:val="0"/>
      <w:divBdr>
        <w:top w:val="none" w:sz="0" w:space="0" w:color="auto"/>
        <w:left w:val="none" w:sz="0" w:space="0" w:color="auto"/>
        <w:bottom w:val="none" w:sz="0" w:space="0" w:color="auto"/>
        <w:right w:val="none" w:sz="0" w:space="0" w:color="auto"/>
      </w:divBdr>
    </w:div>
    <w:div w:id="21308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Laura (MARKFIELD MEDICAL CENTRE)</dc:creator>
  <cp:keywords/>
  <dc:description/>
  <cp:lastModifiedBy>GIBSON, Laura (MARKFIELD MEDICAL CENTRE)</cp:lastModifiedBy>
  <cp:revision>2</cp:revision>
  <dcterms:created xsi:type="dcterms:W3CDTF">2024-02-12T13:19:00Z</dcterms:created>
  <dcterms:modified xsi:type="dcterms:W3CDTF">2024-02-12T13:19:00Z</dcterms:modified>
</cp:coreProperties>
</file>