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Public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Privacy</w:t>
      </w:r>
      <w:r>
        <w:rPr>
          <w:spacing w:val="-4"/>
        </w:rPr>
        <w:t> </w:t>
      </w:r>
      <w:r>
        <w:rPr>
          <w:spacing w:val="-2"/>
        </w:rPr>
        <w:t>Notice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9" w:after="0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7371"/>
      </w:tblGrid>
      <w:tr>
        <w:trPr>
          <w:trHeight w:val="4140" w:hRule="atLeast"/>
        </w:trPr>
        <w:tc>
          <w:tcPr>
            <w:tcW w:w="10600" w:type="dxa"/>
            <w:gridSpan w:val="2"/>
          </w:tcPr>
          <w:p>
            <w:pPr>
              <w:pStyle w:val="TableParagraph"/>
              <w:spacing w:before="2"/>
              <w:ind w:right="65"/>
              <w:rPr>
                <w:sz w:val="24"/>
              </w:rPr>
            </w:pPr>
            <w:r>
              <w:rPr>
                <w:sz w:val="24"/>
              </w:rPr>
              <w:t>Public health encompasses everything from national smoking and alcohol policies, the management of epidemics such as flu, the control of large scale infections such as TB and Hepatitis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outbreaks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poisoning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Measles.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illnesses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notifiable; the doctors treating the patient are required by law to inform the Public Health Authorities, for instance Scarlet Fever.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necessarily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shared 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Public Health organisations.</w:t>
            </w:r>
          </w:p>
          <w:p>
            <w:pPr>
              <w:pStyle w:val="TableParagraph"/>
              <w:spacing w:before="276"/>
              <w:ind w:right="154"/>
              <w:rPr>
                <w:sz w:val="24"/>
              </w:rPr>
            </w:pPr>
            <w:r>
              <w:rPr>
                <w:sz w:val="24"/>
              </w:rPr>
              <w:t>Some of the relevant legislation includes: </w:t>
            </w:r>
            <w:hyperlink r:id="rId6">
              <w:r>
                <w:rPr>
                  <w:sz w:val="24"/>
                </w:rPr>
                <w:t>the Health Protection (Notification) Regulations 2010</w:t>
              </w:r>
            </w:hyperlink>
            <w:r>
              <w:rPr>
                <w:sz w:val="24"/>
              </w:rPr>
              <w:t> </w:t>
            </w:r>
            <w:hyperlink r:id="rId6">
              <w:r>
                <w:rPr>
                  <w:sz w:val="24"/>
                </w:rPr>
                <w:t>(SI 2010/659)</w:t>
              </w:r>
            </w:hyperlink>
            <w:r>
              <w:rPr>
                <w:sz w:val="24"/>
              </w:rPr>
              <w:t>, </w:t>
            </w:r>
            <w:hyperlink r:id="rId7">
              <w:r>
                <w:rPr>
                  <w:sz w:val="24"/>
                </w:rPr>
                <w:t>the Health Protection (Local Authority Powers) Regulations 2010 (SI 2010/657)</w:t>
              </w:r>
            </w:hyperlink>
            <w:r>
              <w:rPr>
                <w:sz w:val="24"/>
              </w:rPr>
              <w:t>, </w:t>
            </w:r>
            <w:hyperlink r:id="rId8">
              <w:r>
                <w:rPr>
                  <w:sz w:val="24"/>
                </w:rPr>
                <w:t>the Health Protection (Part 2A Orders) Regulations 2010 (SI 2010/658)</w:t>
              </w:r>
            </w:hyperlink>
            <w:r>
              <w:rPr>
                <w:sz w:val="24"/>
              </w:rPr>
              <w:t>, </w:t>
            </w:r>
            <w:hyperlink r:id="rId9">
              <w:r>
                <w:rPr>
                  <w:sz w:val="24"/>
                </w:rPr>
                <w:t>Public Health (Control of</w:t>
              </w:r>
            </w:hyperlink>
            <w:r>
              <w:rPr>
                <w:sz w:val="24"/>
              </w:rPr>
              <w:t> </w:t>
            </w:r>
            <w:hyperlink r:id="rId9">
              <w:r>
                <w:rPr>
                  <w:sz w:val="24"/>
                </w:rPr>
                <w:t>Disease)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Act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1984</w:t>
              </w:r>
            </w:hyperlink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hyperlink r:id="rId10">
              <w:r>
                <w:rPr>
                  <w:sz w:val="24"/>
                </w:rPr>
                <w:t>Public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Health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(Infectious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Diseases)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Regulations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1988</w:t>
              </w:r>
            </w:hyperlink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hyperlink r:id="rId11">
              <w:r>
                <w:rPr>
                  <w:sz w:val="24"/>
                </w:rPr>
                <w:t>The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Health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Service</w:t>
              </w:r>
            </w:hyperlink>
            <w:r>
              <w:rPr>
                <w:sz w:val="24"/>
              </w:rPr>
              <w:t> </w:t>
            </w:r>
            <w:hyperlink r:id="rId11">
              <w:r>
                <w:rPr>
                  <w:sz w:val="24"/>
                </w:rPr>
                <w:t>(Control of Patient Information) Regulations 2002</w:t>
              </w:r>
            </w:hyperlink>
          </w:p>
        </w:tc>
      </w:tr>
      <w:tr>
        <w:trPr>
          <w:trHeight w:val="988" w:hRule="atLeast"/>
        </w:trPr>
        <w:tc>
          <w:tcPr>
            <w:tcW w:w="3229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Controller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contact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7371" w:type="dxa"/>
          </w:tcPr>
          <w:p>
            <w:pPr>
              <w:pStyle w:val="TableParagraph"/>
              <w:spacing w:before="2"/>
              <w:ind w:right="151"/>
              <w:rPr>
                <w:sz w:val="24"/>
              </w:rPr>
            </w:pPr>
            <w:r>
              <w:rPr>
                <w:sz w:val="24"/>
              </w:rPr>
              <w:t>Markfield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Chitterman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Markfield,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LE67 </w:t>
            </w:r>
            <w:r>
              <w:rPr>
                <w:spacing w:val="-4"/>
                <w:sz w:val="24"/>
              </w:rPr>
              <w:t>9WU</w:t>
            </w:r>
          </w:p>
        </w:tc>
      </w:tr>
      <w:tr>
        <w:trPr>
          <w:trHeight w:val="827" w:hRule="atLeast"/>
        </w:trPr>
        <w:tc>
          <w:tcPr>
            <w:tcW w:w="32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Protection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Officer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7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Umar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Sabat</w:t>
            </w:r>
          </w:p>
          <w:p>
            <w:pPr>
              <w:pStyle w:val="TableParagraph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Umar.sabat@ig-health.co.uk</w:t>
              </w:r>
            </w:hyperlink>
          </w:p>
        </w:tc>
      </w:tr>
      <w:tr>
        <w:trPr>
          <w:trHeight w:val="1380" w:hRule="atLeast"/>
        </w:trPr>
        <w:tc>
          <w:tcPr>
            <w:tcW w:w="3229" w:type="dxa"/>
          </w:tcPr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Purpose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7371" w:type="dxa"/>
          </w:tcPr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There are occasions when medical data needs to be shared with Public Health England, the Local Authority Director of Public Health, or the Health Protection Agency, either under a legal obligation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equivalents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devolved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nations.</w:t>
            </w:r>
          </w:p>
        </w:tc>
      </w:tr>
      <w:tr>
        <w:trPr>
          <w:trHeight w:val="3525" w:hRule="atLeast"/>
        </w:trPr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Lawful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basis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73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be</w:t>
            </w:r>
          </w:p>
          <w:p>
            <w:pPr>
              <w:pStyle w:val="TableParagraph"/>
              <w:spacing w:line="276" w:lineRule="auto" w:before="242"/>
              <w:ind w:right="151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6(1)(c)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“processing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legal obligation to which the controller is subject.”</w:t>
            </w:r>
          </w:p>
          <w:p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before="240"/>
              <w:ind w:right="96"/>
              <w:rPr>
                <w:sz w:val="24"/>
              </w:rPr>
            </w:pPr>
            <w:r>
              <w:rPr>
                <w:sz w:val="24"/>
              </w:rPr>
              <w:t>Article 9(2)(i) “processing is necessary for reasons of public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interest in the area of public health, such as protecting against serious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cross-border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quality and safety of health care and of medicinal products or medical devices,..”</w:t>
            </w:r>
          </w:p>
        </w:tc>
      </w:tr>
      <w:tr>
        <w:trPr>
          <w:trHeight w:val="1104" w:hRule="atLeast"/>
        </w:trPr>
        <w:tc>
          <w:tcPr>
            <w:tcW w:w="3229" w:type="dxa"/>
          </w:tcPr>
          <w:p>
            <w:pPr>
              <w:pStyle w:val="TableParagraph"/>
              <w:spacing w:before="1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Recipient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categories of recipients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shared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7371" w:type="dxa"/>
          </w:tcPr>
          <w:p>
            <w:pPr>
              <w:pStyle w:val="TableParagraph"/>
              <w:spacing w:before="1"/>
              <w:ind w:right="896"/>
              <w:rPr>
                <w:sz w:val="24"/>
              </w:rPr>
            </w:pPr>
            <w:r>
              <w:rPr>
                <w:sz w:val="24"/>
              </w:rPr>
              <w:t>The data will be shared with Public Health England </w:t>
            </w:r>
            <w:hyperlink r:id="rId13">
              <w:r>
                <w:rPr>
                  <w:spacing w:val="-2"/>
                  <w:sz w:val="24"/>
                  <w:u w:val="single"/>
                </w:rPr>
                <w:t>https://www.gov.uk/government/organisations/public-health-</w:t>
              </w:r>
            </w:hyperlink>
            <w:r>
              <w:rPr>
                <w:spacing w:val="-2"/>
                <w:sz w:val="24"/>
              </w:rPr>
              <w:t> </w:t>
            </w:r>
            <w:hyperlink r:id="rId13">
              <w:r>
                <w:rPr>
                  <w:sz w:val="24"/>
                  <w:u w:val="single"/>
                </w:rPr>
                <w:t>england</w:t>
              </w:r>
            </w:hyperlink>
            <w:r>
              <w:rPr>
                <w:sz w:val="24"/>
              </w:rPr>
              <w:t> and equivalents in the devolved nations.</w:t>
            </w:r>
          </w:p>
        </w:tc>
      </w:tr>
      <w:tr>
        <w:trPr>
          <w:trHeight w:val="827" w:hRule="atLeast"/>
        </w:trPr>
        <w:tc>
          <w:tcPr>
            <w:tcW w:w="32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Rights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object</w:t>
            </w:r>
          </w:p>
        </w:tc>
        <w:tc>
          <w:tcPr>
            <w:tcW w:w="7371" w:type="dxa"/>
          </w:tcPr>
          <w:p>
            <w:pPr>
              <w:pStyle w:val="TableParagraph"/>
              <w:spacing w:before="2"/>
              <w:ind w:right="151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 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 shared with the recipients. Please contact the Data Controller.</w:t>
            </w:r>
          </w:p>
        </w:tc>
      </w:tr>
      <w:tr>
        <w:trPr>
          <w:trHeight w:val="1105" w:hRule="atLeast"/>
        </w:trPr>
        <w:tc>
          <w:tcPr>
            <w:tcW w:w="32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Right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correct</w:t>
            </w:r>
          </w:p>
        </w:tc>
        <w:tc>
          <w:tcPr>
            <w:tcW w:w="7371" w:type="dxa"/>
          </w:tcPr>
          <w:p>
            <w:pPr>
              <w:pStyle w:val="TableParagraph"/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You have the right to access the data that is being shared 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inaccuracies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corrected.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accurate medical records deleted except when ordered by a court of Law.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283" w:footer="0" w:top="1140" w:bottom="280" w:left="48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7371"/>
      </w:tblGrid>
      <w:tr>
        <w:trPr>
          <w:trHeight w:val="1658" w:hRule="atLeast"/>
        </w:trPr>
        <w:tc>
          <w:tcPr>
            <w:tcW w:w="32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Retention</w:t>
            </w:r>
            <w:r>
              <w:rPr>
                <w:b/>
                <w:spacing w:val="-2"/>
                <w:sz w:val="24"/>
              </w:rPr>
              <w:t> period</w:t>
            </w:r>
          </w:p>
        </w:tc>
        <w:tc>
          <w:tcPr>
            <w:tcW w:w="7371" w:type="dxa"/>
          </w:tcPr>
          <w:p>
            <w:pPr>
              <w:pStyle w:val="TableParagraph"/>
              <w:spacing w:before="2"/>
              <w:ind w:right="6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the public interest and according to legal requirements and Public Health England’s criteria on storing identifiable data </w:t>
            </w:r>
            <w:hyperlink r:id="rId14">
              <w:r>
                <w:rPr>
                  <w:spacing w:val="-2"/>
                  <w:sz w:val="24"/>
                  <w:u w:val="single"/>
                </w:rPr>
                <w:t>https://www.gov.uk/government/organisations/public-health-</w:t>
              </w:r>
            </w:hyperlink>
            <w:r>
              <w:rPr>
                <w:spacing w:val="-2"/>
                <w:sz w:val="24"/>
              </w:rPr>
              <w:t> </w:t>
            </w:r>
            <w:hyperlink r:id="rId14">
              <w:r>
                <w:rPr>
                  <w:spacing w:val="-2"/>
                  <w:sz w:val="24"/>
                  <w:u w:val="single"/>
                </w:rPr>
                <w:t>england/about/personal-information-charter</w:t>
              </w:r>
            </w:hyperlink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val="2171" w:hRule="atLeast"/>
        </w:trPr>
        <w:tc>
          <w:tcPr>
            <w:tcW w:w="32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62"/>
                <w:sz w:val="24"/>
              </w:rPr>
              <w:t> </w:t>
            </w:r>
            <w:r>
              <w:rPr>
                <w:b/>
                <w:sz w:val="24"/>
              </w:rPr>
              <w:t>Right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Complain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371" w:type="dxa"/>
          </w:tcPr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 Commissioner’s Office, you can use this link </w:t>
            </w:r>
            <w:hyperlink r:id="rId15">
              <w:r>
                <w:rPr>
                  <w:sz w:val="24"/>
                  <w:u w:val="single"/>
                </w:rPr>
                <w:t>https://ico.org.uk/global/contact-us/</w:t>
              </w:r>
            </w:hyperlink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helpline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0303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01625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745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(national</w:t>
            </w:r>
            <w:r>
              <w:rPr>
                <w:spacing w:val="-4"/>
                <w:sz w:val="24"/>
              </w:rPr>
              <w:t> rate)</w:t>
            </w:r>
          </w:p>
          <w:p>
            <w:pPr>
              <w:pStyle w:val="TableParagraph"/>
              <w:spacing w:line="270" w:lineRule="atLeast" w:before="219"/>
              <w:ind w:right="15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Scotland,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Ireland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Wales, (see ICO website)</w:t>
            </w:r>
          </w:p>
        </w:tc>
      </w:tr>
    </w:tbl>
    <w:p>
      <w:pPr>
        <w:spacing w:line="240" w:lineRule="auto" w:before="237"/>
        <w:rPr>
          <w:b/>
          <w:sz w:val="22"/>
        </w:rPr>
      </w:pPr>
    </w:p>
    <w:p>
      <w:pPr>
        <w:pStyle w:val="BodyText"/>
        <w:spacing w:line="280" w:lineRule="auto" w:before="1"/>
        <w:ind w:left="227"/>
      </w:pPr>
      <w:r>
        <w:rPr/>
        <w:t>Please</w:t>
      </w:r>
      <w:r>
        <w:rPr>
          <w:spacing w:val="-1"/>
        </w:rPr>
        <w:t> </w:t>
      </w:r>
      <w:r>
        <w:rPr/>
        <w:t>note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National Data</w:t>
      </w:r>
      <w:r>
        <w:rPr>
          <w:spacing w:val="-5"/>
        </w:rPr>
        <w:t> </w:t>
      </w:r>
      <w:r>
        <w:rPr/>
        <w:t>Opt</w:t>
      </w:r>
      <w:r>
        <w:rPr>
          <w:spacing w:val="-2"/>
        </w:rPr>
        <w:t> </w:t>
      </w:r>
      <w:r>
        <w:rPr/>
        <w:t>Out does</w:t>
      </w:r>
      <w:r>
        <w:rPr>
          <w:spacing w:val="-3"/>
        </w:rPr>
        <w:t> </w:t>
      </w:r>
      <w:r>
        <w:rPr/>
        <w:t>not apply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sharing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information. For</w:t>
      </w:r>
      <w:r>
        <w:rPr>
          <w:spacing w:val="-2"/>
        </w:rPr>
        <w:t> </w:t>
      </w:r>
      <w:r>
        <w:rPr/>
        <w:t>further information please see: </w:t>
      </w:r>
      <w:hyperlink r:id="rId16">
        <w:r>
          <w:rPr>
            <w:color w:val="0000FF"/>
            <w:u w:val="single" w:color="0000FF"/>
          </w:rPr>
          <w:t>https://www.nhs.uk/your-nhs-data-matters/</w:t>
        </w:r>
      </w:hyperlink>
    </w:p>
    <w:p>
      <w:pPr>
        <w:spacing w:line="552" w:lineRule="auto" w:before="185"/>
        <w:ind w:left="227" w:right="6730" w:firstLine="0"/>
        <w:jc w:val="left"/>
        <w:rPr>
          <w:sz w:val="24"/>
        </w:rPr>
      </w:pPr>
      <w:r>
        <w:rPr>
          <w:sz w:val="24"/>
        </w:rPr>
        <w:t>Date</w:t>
      </w:r>
      <w:r>
        <w:rPr>
          <w:spacing w:val="-9"/>
          <w:sz w:val="24"/>
        </w:rPr>
        <w:t> </w:t>
      </w:r>
      <w:r>
        <w:rPr>
          <w:sz w:val="24"/>
        </w:rPr>
        <w:t>created:</w:t>
      </w:r>
      <w:r>
        <w:rPr>
          <w:spacing w:val="-7"/>
          <w:sz w:val="24"/>
        </w:rPr>
        <w:t> </w:t>
      </w:r>
      <w:r>
        <w:rPr>
          <w:sz w:val="24"/>
        </w:rPr>
        <w:t>22</w:t>
      </w:r>
      <w:r>
        <w:rPr>
          <w:position w:val="8"/>
          <w:sz w:val="16"/>
        </w:rPr>
        <w:t>nd</w:t>
      </w:r>
      <w:r>
        <w:rPr>
          <w:spacing w:val="13"/>
          <w:position w:val="8"/>
          <w:sz w:val="16"/>
        </w:rPr>
        <w:t> </w:t>
      </w:r>
      <w:r>
        <w:rPr>
          <w:sz w:val="24"/>
        </w:rPr>
        <w:t>January</w:t>
      </w:r>
      <w:r>
        <w:rPr>
          <w:spacing w:val="-9"/>
          <w:sz w:val="24"/>
        </w:rPr>
        <w:t> </w:t>
      </w:r>
      <w:r>
        <w:rPr>
          <w:sz w:val="24"/>
        </w:rPr>
        <w:t>2022 Last updated: N/A</w:t>
      </w:r>
    </w:p>
    <w:p>
      <w:pPr>
        <w:spacing w:after="0" w:line="552" w:lineRule="auto"/>
        <w:jc w:val="left"/>
        <w:rPr>
          <w:sz w:val="24"/>
        </w:rPr>
        <w:sectPr>
          <w:type w:val="continuous"/>
          <w:pgSz w:w="11910" w:h="16840"/>
          <w:pgMar w:header="283" w:footer="0" w:top="1140" w:bottom="280" w:left="480" w:right="600"/>
        </w:sectPr>
      </w:pPr>
    </w:p>
    <w:p>
      <w:pPr>
        <w:spacing w:line="240" w:lineRule="auto" w:before="4"/>
        <w:rPr>
          <w:sz w:val="17"/>
        </w:rPr>
      </w:pPr>
    </w:p>
    <w:sectPr>
      <w:pgSz w:w="11910" w:h="16840"/>
      <w:pgMar w:header="283" w:footer="0" w:top="1140" w:bottom="280" w:left="4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22304">
          <wp:simplePos x="0" y="0"/>
          <wp:positionH relativeFrom="page">
            <wp:posOffset>6647815</wp:posOffset>
          </wp:positionH>
          <wp:positionV relativeFrom="page">
            <wp:posOffset>179704</wp:posOffset>
          </wp:positionV>
          <wp:extent cx="554659" cy="54419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659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12" w:lineRule="exact"/>
      <w:ind w:left="227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legislation.gov.uk/uksi/2010/659/contents/made" TargetMode="External"/><Relationship Id="rId7" Type="http://schemas.openxmlformats.org/officeDocument/2006/relationships/hyperlink" Target="http://www.legislation.gov.uk/uksi/2010/657/contents/made" TargetMode="External"/><Relationship Id="rId8" Type="http://schemas.openxmlformats.org/officeDocument/2006/relationships/hyperlink" Target="http://www.legislation.gov.uk/uksi/2010/658/contents/made" TargetMode="External"/><Relationship Id="rId9" Type="http://schemas.openxmlformats.org/officeDocument/2006/relationships/hyperlink" Target="https://www.legislation.gov.uk/ukpga/1984/22" TargetMode="External"/><Relationship Id="rId10" Type="http://schemas.openxmlformats.org/officeDocument/2006/relationships/hyperlink" Target="http://www.legislation.gov.uk/uksi/1988/1546/contents/made" TargetMode="External"/><Relationship Id="rId11" Type="http://schemas.openxmlformats.org/officeDocument/2006/relationships/hyperlink" Target="http://www.legislation.gov.uk/uksi/2002/1438/regulation/3/made" TargetMode="External"/><Relationship Id="rId12" Type="http://schemas.openxmlformats.org/officeDocument/2006/relationships/hyperlink" Target="mailto:Umar.sabat@ig-health.co.uk" TargetMode="External"/><Relationship Id="rId13" Type="http://schemas.openxmlformats.org/officeDocument/2006/relationships/hyperlink" Target="https://www.gov.uk/government/organisations/public-health-england" TargetMode="External"/><Relationship Id="rId14" Type="http://schemas.openxmlformats.org/officeDocument/2006/relationships/hyperlink" Target="https://www.gov.uk/government/organisations/public-health-england/about/personal-information-charter" TargetMode="External"/><Relationship Id="rId15" Type="http://schemas.openxmlformats.org/officeDocument/2006/relationships/hyperlink" Target="https://ico.org.uk/global/contact-us/" TargetMode="External"/><Relationship Id="rId16" Type="http://schemas.openxmlformats.org/officeDocument/2006/relationships/hyperlink" Target="https://www.nhs.uk/your-nhs-data-matters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2023-09-21T15:21:08Z</dcterms:created>
  <dcterms:modified xsi:type="dcterms:W3CDTF">2023-09-21T15:21:08Z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for Microsoft 365</vt:lpwstr>
  </property>
</Properties>
</file>