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3"/>
        <w:rPr>
          <w:rFonts w:ascii="Times New Roman"/>
          <w:b w:val="0"/>
          <w:sz w:val="36"/>
        </w:rPr>
      </w:pPr>
    </w:p>
    <w:p>
      <w:pPr>
        <w:pStyle w:val="Title"/>
      </w:pPr>
      <w:r>
        <w:rPr/>
        <w:t>Privacy</w:t>
      </w:r>
      <w:r>
        <w:rPr>
          <w:spacing w:val="-4"/>
        </w:rPr>
        <w:t> </w:t>
      </w:r>
      <w:r>
        <w:rPr/>
        <w:t>Notice</w:t>
      </w:r>
      <w:r>
        <w:rPr>
          <w:spacing w:val="-3"/>
        </w:rPr>
        <w:t> </w:t>
      </w:r>
      <w:r>
        <w:rPr/>
        <w:t>–</w:t>
      </w:r>
      <w:r>
        <w:rPr>
          <w:spacing w:val="-5"/>
        </w:rPr>
        <w:t> </w:t>
      </w:r>
      <w:r>
        <w:rPr/>
        <w:t>Care</w:t>
      </w:r>
      <w:r>
        <w:rPr>
          <w:spacing w:val="-3"/>
        </w:rPr>
        <w:t> </w:t>
      </w:r>
      <w:r>
        <w:rPr/>
        <w:t>Quality</w:t>
      </w:r>
      <w:r>
        <w:rPr>
          <w:spacing w:val="-4"/>
        </w:rPr>
        <w:t> </w:t>
      </w:r>
      <w:r>
        <w:rPr>
          <w:spacing w:val="-2"/>
        </w:rPr>
        <w:t>Commission</w:t>
      </w:r>
    </w:p>
    <w:p>
      <w:pPr>
        <w:spacing w:line="240" w:lineRule="auto" w:before="0"/>
        <w:rPr>
          <w:b/>
          <w:sz w:val="20"/>
        </w:rPr>
      </w:pPr>
    </w:p>
    <w:p>
      <w:pPr>
        <w:spacing w:line="240" w:lineRule="auto" w:before="51" w:after="1"/>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7371"/>
      </w:tblGrid>
      <w:tr>
        <w:trPr>
          <w:trHeight w:val="3021" w:hRule="atLeast"/>
        </w:trPr>
        <w:tc>
          <w:tcPr>
            <w:tcW w:w="10600" w:type="dxa"/>
            <w:gridSpan w:val="2"/>
          </w:tcPr>
          <w:p>
            <w:pPr>
              <w:pStyle w:val="TableParagraph"/>
              <w:rPr>
                <w:b/>
                <w:sz w:val="24"/>
              </w:rPr>
            </w:pPr>
            <w:r>
              <w:rPr>
                <w:b/>
                <w:sz w:val="24"/>
              </w:rPr>
              <w:t>Plain</w:t>
            </w:r>
            <w:r>
              <w:rPr>
                <w:b/>
                <w:spacing w:val="-4"/>
                <w:sz w:val="24"/>
              </w:rPr>
              <w:t> </w:t>
            </w:r>
            <w:r>
              <w:rPr>
                <w:b/>
                <w:sz w:val="24"/>
              </w:rPr>
              <w:t>English</w:t>
            </w:r>
            <w:r>
              <w:rPr>
                <w:b/>
                <w:spacing w:val="-4"/>
                <w:sz w:val="24"/>
              </w:rPr>
              <w:t> </w:t>
            </w:r>
            <w:r>
              <w:rPr>
                <w:b/>
                <w:spacing w:val="-2"/>
                <w:sz w:val="24"/>
              </w:rPr>
              <w:t>explanation</w:t>
            </w:r>
          </w:p>
          <w:p>
            <w:pPr>
              <w:pStyle w:val="TableParagraph"/>
              <w:spacing w:before="43"/>
              <w:ind w:left="0"/>
              <w:rPr>
                <w:b/>
                <w:sz w:val="24"/>
              </w:rPr>
            </w:pPr>
          </w:p>
          <w:p>
            <w:pPr>
              <w:pStyle w:val="TableParagraph"/>
              <w:spacing w:line="259" w:lineRule="auto"/>
              <w:ind w:right="110"/>
              <w:rPr>
                <w:sz w:val="24"/>
              </w:rPr>
            </w:pPr>
            <w:r>
              <w:rPr>
                <w:sz w:val="24"/>
              </w:rPr>
              <w:t>The</w:t>
            </w:r>
            <w:r>
              <w:rPr>
                <w:spacing w:val="-2"/>
                <w:sz w:val="24"/>
              </w:rPr>
              <w:t> </w:t>
            </w:r>
            <w:r>
              <w:rPr>
                <w:sz w:val="24"/>
              </w:rPr>
              <w:t>Care</w:t>
            </w:r>
            <w:r>
              <w:rPr>
                <w:spacing w:val="-4"/>
                <w:sz w:val="24"/>
              </w:rPr>
              <w:t> </w:t>
            </w:r>
            <w:r>
              <w:rPr>
                <w:sz w:val="24"/>
              </w:rPr>
              <w:t>Quality</w:t>
            </w:r>
            <w:r>
              <w:rPr>
                <w:spacing w:val="-2"/>
                <w:sz w:val="24"/>
              </w:rPr>
              <w:t> </w:t>
            </w:r>
            <w:r>
              <w:rPr>
                <w:sz w:val="24"/>
              </w:rPr>
              <w:t>Commission</w:t>
            </w:r>
            <w:r>
              <w:rPr>
                <w:spacing w:val="-2"/>
                <w:sz w:val="24"/>
              </w:rPr>
              <w:t> </w:t>
            </w:r>
            <w:r>
              <w:rPr>
                <w:sz w:val="24"/>
              </w:rPr>
              <w:t>(CQC)</w:t>
            </w:r>
            <w:r>
              <w:rPr>
                <w:spacing w:val="-2"/>
                <w:sz w:val="24"/>
              </w:rPr>
              <w:t> </w:t>
            </w:r>
            <w:r>
              <w:rPr>
                <w:sz w:val="24"/>
              </w:rPr>
              <w:t>is</w:t>
            </w:r>
            <w:r>
              <w:rPr>
                <w:spacing w:val="-2"/>
                <w:sz w:val="24"/>
              </w:rPr>
              <w:t> </w:t>
            </w:r>
            <w:r>
              <w:rPr>
                <w:sz w:val="24"/>
              </w:rPr>
              <w:t>an</w:t>
            </w:r>
            <w:r>
              <w:rPr>
                <w:spacing w:val="-4"/>
                <w:sz w:val="24"/>
              </w:rPr>
              <w:t> </w:t>
            </w:r>
            <w:r>
              <w:rPr>
                <w:sz w:val="24"/>
              </w:rPr>
              <w:t>organisation</w:t>
            </w:r>
            <w:r>
              <w:rPr>
                <w:spacing w:val="-4"/>
                <w:sz w:val="24"/>
              </w:rPr>
              <w:t> </w:t>
            </w:r>
            <w:r>
              <w:rPr>
                <w:sz w:val="24"/>
              </w:rPr>
              <w:t>established</w:t>
            </w:r>
            <w:r>
              <w:rPr>
                <w:spacing w:val="-6"/>
                <w:sz w:val="24"/>
              </w:rPr>
              <w:t> </w:t>
            </w:r>
            <w:r>
              <w:rPr>
                <w:sz w:val="24"/>
              </w:rPr>
              <w:t>in</w:t>
            </w:r>
            <w:r>
              <w:rPr>
                <w:spacing w:val="-2"/>
                <w:sz w:val="24"/>
              </w:rPr>
              <w:t> </w:t>
            </w:r>
            <w:r>
              <w:rPr>
                <w:sz w:val="24"/>
              </w:rPr>
              <w:t>English</w:t>
            </w:r>
            <w:r>
              <w:rPr>
                <w:spacing w:val="-4"/>
                <w:sz w:val="24"/>
              </w:rPr>
              <w:t> </w:t>
            </w:r>
            <w:r>
              <w:rPr>
                <w:sz w:val="24"/>
              </w:rPr>
              <w:t>law</w:t>
            </w:r>
            <w:r>
              <w:rPr>
                <w:spacing w:val="-2"/>
                <w:sz w:val="24"/>
              </w:rPr>
              <w:t> </w:t>
            </w:r>
            <w:r>
              <w:rPr>
                <w:sz w:val="24"/>
              </w:rPr>
              <w:t>by</w:t>
            </w:r>
            <w:r>
              <w:rPr>
                <w:spacing w:val="-4"/>
                <w:sz w:val="24"/>
              </w:rPr>
              <w:t> </w:t>
            </w:r>
            <w:r>
              <w:rPr>
                <w:sz w:val="24"/>
              </w:rPr>
              <w:t>the</w:t>
            </w:r>
            <w:r>
              <w:rPr>
                <w:spacing w:val="-4"/>
                <w:sz w:val="24"/>
              </w:rPr>
              <w:t> </w:t>
            </w:r>
            <w:r>
              <w:rPr>
                <w:sz w:val="24"/>
              </w:rPr>
              <w:t>Health and Social Care Act. The CQC is the regulator for English health and social care services to ensure that safe care is provided. They inspect and produce reports on all English general practice activities in a rolling 5 year program. The law allows CQC to access identifiable patient data as well as requiring Markfield Medical Centre to share certain types of data with them in certain circumstances, for instance following a significant safety incident.</w:t>
            </w:r>
          </w:p>
          <w:p>
            <w:pPr>
              <w:pStyle w:val="TableParagraph"/>
              <w:spacing w:before="1"/>
              <w:rPr>
                <w:sz w:val="24"/>
              </w:rPr>
            </w:pPr>
            <w:r>
              <w:rPr>
                <w:sz w:val="24"/>
              </w:rPr>
              <w:t>For</w:t>
            </w:r>
            <w:r>
              <w:rPr>
                <w:spacing w:val="-2"/>
                <w:sz w:val="24"/>
              </w:rPr>
              <w:t> </w:t>
            </w:r>
            <w:r>
              <w:rPr>
                <w:sz w:val="24"/>
              </w:rPr>
              <w:t>more</w:t>
            </w:r>
            <w:r>
              <w:rPr>
                <w:spacing w:val="-5"/>
                <w:sz w:val="24"/>
              </w:rPr>
              <w:t> </w:t>
            </w:r>
            <w:r>
              <w:rPr>
                <w:sz w:val="24"/>
              </w:rPr>
              <w:t>information</w:t>
            </w:r>
            <w:r>
              <w:rPr>
                <w:spacing w:val="-2"/>
                <w:sz w:val="24"/>
              </w:rPr>
              <w:t> </w:t>
            </w:r>
            <w:r>
              <w:rPr>
                <w:sz w:val="24"/>
              </w:rPr>
              <w:t>about</w:t>
            </w:r>
            <w:r>
              <w:rPr>
                <w:spacing w:val="-4"/>
                <w:sz w:val="24"/>
              </w:rPr>
              <w:t> </w:t>
            </w:r>
            <w:r>
              <w:rPr>
                <w:sz w:val="24"/>
              </w:rPr>
              <w:t>the</w:t>
            </w:r>
            <w:r>
              <w:rPr>
                <w:spacing w:val="-2"/>
                <w:sz w:val="24"/>
              </w:rPr>
              <w:t> </w:t>
            </w:r>
            <w:r>
              <w:rPr>
                <w:sz w:val="24"/>
              </w:rPr>
              <w:t>CQC</w:t>
            </w:r>
            <w:r>
              <w:rPr>
                <w:spacing w:val="-2"/>
                <w:sz w:val="24"/>
              </w:rPr>
              <w:t> </w:t>
            </w:r>
            <w:r>
              <w:rPr>
                <w:sz w:val="24"/>
              </w:rPr>
              <w:t>see:</w:t>
            </w:r>
            <w:r>
              <w:rPr>
                <w:spacing w:val="3"/>
                <w:sz w:val="24"/>
              </w:rPr>
              <w:t> </w:t>
            </w:r>
            <w:hyperlink r:id="rId6">
              <w:r>
                <w:rPr>
                  <w:spacing w:val="-2"/>
                  <w:sz w:val="24"/>
                  <w:u w:val="single"/>
                </w:rPr>
                <w:t>http://www.cqc.org.uk/</w:t>
              </w:r>
            </w:hyperlink>
          </w:p>
        </w:tc>
      </w:tr>
      <w:tr>
        <w:trPr>
          <w:trHeight w:val="827" w:hRule="atLeast"/>
        </w:trPr>
        <w:tc>
          <w:tcPr>
            <w:tcW w:w="3229" w:type="dxa"/>
          </w:tcPr>
          <w:p>
            <w:pPr>
              <w:pStyle w:val="TableParagraph"/>
              <w:rPr>
                <w:sz w:val="24"/>
              </w:rPr>
            </w:pPr>
            <w:r>
              <w:rPr>
                <w:sz w:val="24"/>
              </w:rPr>
              <w:t>1</w:t>
            </w:r>
            <w:r>
              <w:rPr>
                <w:b/>
                <w:sz w:val="24"/>
              </w:rPr>
              <w:t>)</w:t>
            </w:r>
            <w:r>
              <w:rPr>
                <w:b/>
                <w:spacing w:val="-13"/>
                <w:sz w:val="24"/>
              </w:rPr>
              <w:t> </w:t>
            </w:r>
            <w:r>
              <w:rPr>
                <w:b/>
                <w:sz w:val="24"/>
              </w:rPr>
              <w:t>Data</w:t>
            </w:r>
            <w:r>
              <w:rPr>
                <w:b/>
                <w:spacing w:val="-12"/>
                <w:sz w:val="24"/>
              </w:rPr>
              <w:t> </w:t>
            </w:r>
            <w:r>
              <w:rPr>
                <w:b/>
                <w:sz w:val="24"/>
              </w:rPr>
              <w:t>Controller</w:t>
            </w:r>
            <w:r>
              <w:rPr>
                <w:b/>
                <w:spacing w:val="-12"/>
                <w:sz w:val="24"/>
              </w:rPr>
              <w:t> </w:t>
            </w:r>
            <w:r>
              <w:rPr>
                <w:sz w:val="24"/>
              </w:rPr>
              <w:t>contact </w:t>
            </w:r>
            <w:r>
              <w:rPr>
                <w:spacing w:val="-2"/>
                <w:sz w:val="24"/>
              </w:rPr>
              <w:t>details</w:t>
            </w:r>
          </w:p>
        </w:tc>
        <w:tc>
          <w:tcPr>
            <w:tcW w:w="7371" w:type="dxa"/>
          </w:tcPr>
          <w:p>
            <w:pPr>
              <w:pStyle w:val="TableParagraph"/>
              <w:ind w:right="163"/>
              <w:rPr>
                <w:sz w:val="24"/>
              </w:rPr>
            </w:pPr>
            <w:r>
              <w:rPr>
                <w:sz w:val="24"/>
              </w:rPr>
              <w:t>Markfield</w:t>
            </w:r>
            <w:r>
              <w:rPr>
                <w:spacing w:val="-5"/>
                <w:sz w:val="24"/>
              </w:rPr>
              <w:t> </w:t>
            </w:r>
            <w:r>
              <w:rPr>
                <w:sz w:val="24"/>
              </w:rPr>
              <w:t>Medical</w:t>
            </w:r>
            <w:r>
              <w:rPr>
                <w:spacing w:val="-6"/>
                <w:sz w:val="24"/>
              </w:rPr>
              <w:t> </w:t>
            </w:r>
            <w:r>
              <w:rPr>
                <w:sz w:val="24"/>
              </w:rPr>
              <w:t>Centre,</w:t>
            </w:r>
            <w:r>
              <w:rPr>
                <w:spacing w:val="-6"/>
                <w:sz w:val="24"/>
              </w:rPr>
              <w:t> </w:t>
            </w:r>
            <w:r>
              <w:rPr>
                <w:sz w:val="24"/>
              </w:rPr>
              <w:t>24</w:t>
            </w:r>
            <w:r>
              <w:rPr>
                <w:spacing w:val="-6"/>
                <w:sz w:val="24"/>
              </w:rPr>
              <w:t> </w:t>
            </w:r>
            <w:r>
              <w:rPr>
                <w:sz w:val="24"/>
              </w:rPr>
              <w:t>Chitterman</w:t>
            </w:r>
            <w:r>
              <w:rPr>
                <w:spacing w:val="-7"/>
                <w:sz w:val="24"/>
              </w:rPr>
              <w:t> </w:t>
            </w:r>
            <w:r>
              <w:rPr>
                <w:sz w:val="24"/>
              </w:rPr>
              <w:t>Way,</w:t>
            </w:r>
            <w:r>
              <w:rPr>
                <w:spacing w:val="-6"/>
                <w:sz w:val="24"/>
              </w:rPr>
              <w:t> </w:t>
            </w:r>
            <w:r>
              <w:rPr>
                <w:sz w:val="24"/>
              </w:rPr>
              <w:t>Markfield,</w:t>
            </w:r>
            <w:r>
              <w:rPr>
                <w:spacing w:val="-7"/>
                <w:sz w:val="24"/>
              </w:rPr>
              <w:t> </w:t>
            </w:r>
            <w:r>
              <w:rPr>
                <w:sz w:val="24"/>
              </w:rPr>
              <w:t>LE67 </w:t>
            </w:r>
            <w:r>
              <w:rPr>
                <w:spacing w:val="-4"/>
                <w:sz w:val="24"/>
              </w:rPr>
              <w:t>9WU</w:t>
            </w:r>
          </w:p>
        </w:tc>
      </w:tr>
      <w:tr>
        <w:trPr>
          <w:trHeight w:val="827" w:hRule="atLeast"/>
        </w:trPr>
        <w:tc>
          <w:tcPr>
            <w:tcW w:w="3229" w:type="dxa"/>
          </w:tcPr>
          <w:p>
            <w:pPr>
              <w:pStyle w:val="TableParagraph"/>
              <w:rPr>
                <w:b/>
                <w:sz w:val="24"/>
              </w:rPr>
            </w:pPr>
            <w:r>
              <w:rPr>
                <w:b/>
                <w:sz w:val="24"/>
              </w:rPr>
              <w:t>2)</w:t>
            </w:r>
            <w:r>
              <w:rPr>
                <w:b/>
                <w:spacing w:val="-4"/>
                <w:sz w:val="24"/>
              </w:rPr>
              <w:t> </w:t>
            </w:r>
            <w:r>
              <w:rPr>
                <w:b/>
                <w:sz w:val="24"/>
              </w:rPr>
              <w:t>Data</w:t>
            </w:r>
            <w:r>
              <w:rPr>
                <w:b/>
                <w:spacing w:val="-3"/>
                <w:sz w:val="24"/>
              </w:rPr>
              <w:t> </w:t>
            </w:r>
            <w:r>
              <w:rPr>
                <w:b/>
                <w:sz w:val="24"/>
              </w:rPr>
              <w:t>Protection</w:t>
            </w:r>
            <w:r>
              <w:rPr>
                <w:b/>
                <w:spacing w:val="-6"/>
                <w:sz w:val="24"/>
              </w:rPr>
              <w:t> </w:t>
            </w:r>
            <w:r>
              <w:rPr>
                <w:b/>
                <w:spacing w:val="-2"/>
                <w:sz w:val="24"/>
              </w:rPr>
              <w:t>Officer</w:t>
            </w:r>
          </w:p>
          <w:p>
            <w:pPr>
              <w:pStyle w:val="TableParagraph"/>
              <w:rPr>
                <w:sz w:val="24"/>
              </w:rPr>
            </w:pPr>
            <w:r>
              <w:rPr>
                <w:sz w:val="24"/>
              </w:rPr>
              <w:t>contact</w:t>
            </w:r>
            <w:r>
              <w:rPr>
                <w:spacing w:val="-4"/>
                <w:sz w:val="24"/>
              </w:rPr>
              <w:t> </w:t>
            </w:r>
            <w:r>
              <w:rPr>
                <w:spacing w:val="-2"/>
                <w:sz w:val="24"/>
              </w:rPr>
              <w:t>details</w:t>
            </w:r>
          </w:p>
        </w:tc>
        <w:tc>
          <w:tcPr>
            <w:tcW w:w="7371" w:type="dxa"/>
          </w:tcPr>
          <w:p>
            <w:pPr>
              <w:pStyle w:val="TableParagraph"/>
              <w:ind w:right="4204"/>
              <w:rPr>
                <w:sz w:val="24"/>
              </w:rPr>
            </w:pPr>
            <w:r>
              <w:rPr>
                <w:sz w:val="24"/>
              </w:rPr>
              <w:t>Mr Umar Sabat </w:t>
            </w:r>
            <w:hyperlink r:id="rId7">
              <w:r>
                <w:rPr>
                  <w:color w:val="0000FF"/>
                  <w:spacing w:val="-2"/>
                  <w:sz w:val="24"/>
                  <w:u w:val="single" w:color="0000FF"/>
                  <w:shd w:fill="FFFF00" w:color="auto" w:val="clear"/>
                </w:rPr>
                <w:t>Umar.sabat@ig-health.co.uk</w:t>
              </w:r>
            </w:hyperlink>
          </w:p>
        </w:tc>
      </w:tr>
      <w:tr>
        <w:trPr>
          <w:trHeight w:val="1307" w:hRule="atLeast"/>
        </w:trPr>
        <w:tc>
          <w:tcPr>
            <w:tcW w:w="3229" w:type="dxa"/>
          </w:tcPr>
          <w:p>
            <w:pPr>
              <w:pStyle w:val="TableParagraph"/>
              <w:ind w:right="119"/>
              <w:rPr>
                <w:sz w:val="24"/>
              </w:rPr>
            </w:pPr>
            <w:r>
              <w:rPr>
                <w:sz w:val="24"/>
              </w:rPr>
              <w:t>3)</w:t>
            </w:r>
            <w:r>
              <w:rPr>
                <w:spacing w:val="-12"/>
                <w:sz w:val="24"/>
              </w:rPr>
              <w:t> </w:t>
            </w:r>
            <w:r>
              <w:rPr>
                <w:b/>
                <w:sz w:val="24"/>
              </w:rPr>
              <w:t>Purpose</w:t>
            </w:r>
            <w:r>
              <w:rPr>
                <w:b/>
                <w:spacing w:val="-12"/>
                <w:sz w:val="24"/>
              </w:rPr>
              <w:t> </w:t>
            </w:r>
            <w:r>
              <w:rPr>
                <w:sz w:val="24"/>
              </w:rPr>
              <w:t>of</w:t>
            </w:r>
            <w:r>
              <w:rPr>
                <w:spacing w:val="-12"/>
                <w:sz w:val="24"/>
              </w:rPr>
              <w:t> </w:t>
            </w:r>
            <w:r>
              <w:rPr>
                <w:sz w:val="24"/>
              </w:rPr>
              <w:t>the </w:t>
            </w:r>
            <w:r>
              <w:rPr>
                <w:spacing w:val="-2"/>
                <w:sz w:val="24"/>
              </w:rPr>
              <w:t>processing</w:t>
            </w:r>
          </w:p>
        </w:tc>
        <w:tc>
          <w:tcPr>
            <w:tcW w:w="7371" w:type="dxa"/>
          </w:tcPr>
          <w:p>
            <w:pPr>
              <w:pStyle w:val="TableParagraph"/>
              <w:ind w:right="163"/>
              <w:rPr>
                <w:sz w:val="24"/>
              </w:rPr>
            </w:pPr>
            <w:r>
              <w:rPr>
                <w:sz w:val="24"/>
              </w:rPr>
              <w:t>To</w:t>
            </w:r>
            <w:r>
              <w:rPr>
                <w:spacing w:val="-4"/>
                <w:sz w:val="24"/>
              </w:rPr>
              <w:t> </w:t>
            </w:r>
            <w:r>
              <w:rPr>
                <w:sz w:val="24"/>
              </w:rPr>
              <w:t>provide</w:t>
            </w:r>
            <w:r>
              <w:rPr>
                <w:spacing w:val="-4"/>
                <w:sz w:val="24"/>
              </w:rPr>
              <w:t> </w:t>
            </w:r>
            <w:r>
              <w:rPr>
                <w:sz w:val="24"/>
              </w:rPr>
              <w:t>the</w:t>
            </w:r>
            <w:r>
              <w:rPr>
                <w:spacing w:val="-4"/>
                <w:sz w:val="24"/>
              </w:rPr>
              <w:t> </w:t>
            </w:r>
            <w:r>
              <w:rPr>
                <w:sz w:val="24"/>
              </w:rPr>
              <w:t>Secretary</w:t>
            </w:r>
            <w:r>
              <w:rPr>
                <w:spacing w:val="-4"/>
                <w:sz w:val="24"/>
              </w:rPr>
              <w:t> </w:t>
            </w:r>
            <w:r>
              <w:rPr>
                <w:sz w:val="24"/>
              </w:rPr>
              <w:t>of</w:t>
            </w:r>
            <w:r>
              <w:rPr>
                <w:spacing w:val="-1"/>
                <w:sz w:val="24"/>
              </w:rPr>
              <w:t> </w:t>
            </w:r>
            <w:r>
              <w:rPr>
                <w:sz w:val="24"/>
              </w:rPr>
              <w:t>State</w:t>
            </w:r>
            <w:r>
              <w:rPr>
                <w:spacing w:val="-6"/>
                <w:sz w:val="24"/>
              </w:rPr>
              <w:t> </w:t>
            </w:r>
            <w:r>
              <w:rPr>
                <w:sz w:val="24"/>
              </w:rPr>
              <w:t>and</w:t>
            </w:r>
            <w:r>
              <w:rPr>
                <w:spacing w:val="-4"/>
                <w:sz w:val="24"/>
              </w:rPr>
              <w:t> </w:t>
            </w:r>
            <w:r>
              <w:rPr>
                <w:sz w:val="24"/>
              </w:rPr>
              <w:t>others</w:t>
            </w:r>
            <w:r>
              <w:rPr>
                <w:spacing w:val="-6"/>
                <w:sz w:val="24"/>
              </w:rPr>
              <w:t> </w:t>
            </w:r>
            <w:r>
              <w:rPr>
                <w:sz w:val="24"/>
              </w:rPr>
              <w:t>with</w:t>
            </w:r>
            <w:r>
              <w:rPr>
                <w:spacing w:val="-3"/>
                <w:sz w:val="24"/>
              </w:rPr>
              <w:t> </w:t>
            </w:r>
            <w:r>
              <w:rPr>
                <w:sz w:val="24"/>
              </w:rPr>
              <w:t>information</w:t>
            </w:r>
            <w:r>
              <w:rPr>
                <w:spacing w:val="-4"/>
                <w:sz w:val="24"/>
              </w:rPr>
              <w:t> </w:t>
            </w:r>
            <w:r>
              <w:rPr>
                <w:sz w:val="24"/>
              </w:rPr>
              <w:t>and reports on the status, activity, and performance of the NHS.</w:t>
            </w:r>
          </w:p>
        </w:tc>
      </w:tr>
      <w:tr>
        <w:trPr>
          <w:trHeight w:val="4610" w:hRule="atLeast"/>
        </w:trPr>
        <w:tc>
          <w:tcPr>
            <w:tcW w:w="3229" w:type="dxa"/>
          </w:tcPr>
          <w:p>
            <w:pPr>
              <w:pStyle w:val="TableParagraph"/>
              <w:spacing w:before="2"/>
              <w:rPr>
                <w:sz w:val="24"/>
              </w:rPr>
            </w:pPr>
            <w:r>
              <w:rPr>
                <w:sz w:val="24"/>
              </w:rPr>
              <w:t>4)</w:t>
            </w:r>
            <w:r>
              <w:rPr>
                <w:spacing w:val="-12"/>
                <w:sz w:val="24"/>
              </w:rPr>
              <w:t> </w:t>
            </w:r>
            <w:r>
              <w:rPr>
                <w:b/>
                <w:sz w:val="24"/>
              </w:rPr>
              <w:t>Lawful</w:t>
            </w:r>
            <w:r>
              <w:rPr>
                <w:b/>
                <w:spacing w:val="-12"/>
                <w:sz w:val="24"/>
              </w:rPr>
              <w:t> </w:t>
            </w:r>
            <w:r>
              <w:rPr>
                <w:b/>
                <w:sz w:val="24"/>
              </w:rPr>
              <w:t>basis</w:t>
            </w:r>
            <w:r>
              <w:rPr>
                <w:b/>
                <w:spacing w:val="-12"/>
                <w:sz w:val="24"/>
              </w:rPr>
              <w:t> </w:t>
            </w:r>
            <w:r>
              <w:rPr>
                <w:sz w:val="24"/>
              </w:rPr>
              <w:t>for </w:t>
            </w:r>
            <w:r>
              <w:rPr>
                <w:spacing w:val="-2"/>
                <w:sz w:val="24"/>
              </w:rPr>
              <w:t>processing</w:t>
            </w:r>
          </w:p>
        </w:tc>
        <w:tc>
          <w:tcPr>
            <w:tcW w:w="7371" w:type="dxa"/>
          </w:tcPr>
          <w:p>
            <w:pPr>
              <w:pStyle w:val="TableParagraph"/>
              <w:spacing w:before="2"/>
              <w:rPr>
                <w:sz w:val="24"/>
              </w:rPr>
            </w:pPr>
            <w:r>
              <w:rPr>
                <w:sz w:val="24"/>
              </w:rPr>
              <w:t>The</w:t>
            </w:r>
            <w:r>
              <w:rPr>
                <w:spacing w:val="-4"/>
                <w:sz w:val="24"/>
              </w:rPr>
              <w:t> </w:t>
            </w:r>
            <w:r>
              <w:rPr>
                <w:sz w:val="24"/>
              </w:rPr>
              <w:t>legal</w:t>
            </w:r>
            <w:r>
              <w:rPr>
                <w:spacing w:val="-2"/>
                <w:sz w:val="24"/>
              </w:rPr>
              <w:t> </w:t>
            </w:r>
            <w:r>
              <w:rPr>
                <w:sz w:val="24"/>
              </w:rPr>
              <w:t>basis</w:t>
            </w:r>
            <w:r>
              <w:rPr>
                <w:spacing w:val="-1"/>
                <w:sz w:val="24"/>
              </w:rPr>
              <w:t> </w:t>
            </w:r>
            <w:r>
              <w:rPr>
                <w:spacing w:val="-5"/>
                <w:sz w:val="24"/>
              </w:rPr>
              <w:t>is:</w:t>
            </w:r>
          </w:p>
          <w:p>
            <w:pPr>
              <w:pStyle w:val="TableParagraph"/>
              <w:spacing w:line="276" w:lineRule="auto" w:before="241"/>
              <w:ind w:right="163"/>
              <w:rPr>
                <w:sz w:val="24"/>
              </w:rPr>
            </w:pPr>
            <w:r>
              <w:rPr>
                <w:sz w:val="24"/>
              </w:rPr>
              <w:t>Article</w:t>
            </w:r>
            <w:r>
              <w:rPr>
                <w:spacing w:val="-4"/>
                <w:sz w:val="24"/>
              </w:rPr>
              <w:t> </w:t>
            </w:r>
            <w:r>
              <w:rPr>
                <w:sz w:val="24"/>
              </w:rPr>
              <w:t>6(1)(c)</w:t>
            </w:r>
            <w:r>
              <w:rPr>
                <w:spacing w:val="-4"/>
                <w:sz w:val="24"/>
              </w:rPr>
              <w:t> </w:t>
            </w:r>
            <w:r>
              <w:rPr>
                <w:sz w:val="24"/>
              </w:rPr>
              <w:t>“processing</w:t>
            </w:r>
            <w:r>
              <w:rPr>
                <w:spacing w:val="-4"/>
                <w:sz w:val="24"/>
              </w:rPr>
              <w:t> </w:t>
            </w:r>
            <w:r>
              <w:rPr>
                <w:sz w:val="24"/>
              </w:rPr>
              <w:t>is</w:t>
            </w:r>
            <w:r>
              <w:rPr>
                <w:spacing w:val="-4"/>
                <w:sz w:val="24"/>
              </w:rPr>
              <w:t> </w:t>
            </w:r>
            <w:r>
              <w:rPr>
                <w:sz w:val="24"/>
              </w:rPr>
              <w:t>necessary</w:t>
            </w:r>
            <w:r>
              <w:rPr>
                <w:spacing w:val="-4"/>
                <w:sz w:val="24"/>
              </w:rPr>
              <w:t> </w:t>
            </w:r>
            <w:r>
              <w:rPr>
                <w:sz w:val="24"/>
              </w:rPr>
              <w:t>for</w:t>
            </w:r>
            <w:r>
              <w:rPr>
                <w:spacing w:val="-4"/>
                <w:sz w:val="24"/>
              </w:rPr>
              <w:t> </w:t>
            </w:r>
            <w:r>
              <w:rPr>
                <w:sz w:val="24"/>
              </w:rPr>
              <w:t>compliance</w:t>
            </w:r>
            <w:r>
              <w:rPr>
                <w:spacing w:val="-4"/>
                <w:sz w:val="24"/>
              </w:rPr>
              <w:t> </w:t>
            </w:r>
            <w:r>
              <w:rPr>
                <w:sz w:val="24"/>
              </w:rPr>
              <w:t>with</w:t>
            </w:r>
            <w:r>
              <w:rPr>
                <w:spacing w:val="-6"/>
                <w:sz w:val="24"/>
              </w:rPr>
              <w:t> </w:t>
            </w:r>
            <w:r>
              <w:rPr>
                <w:sz w:val="24"/>
              </w:rPr>
              <w:t>a</w:t>
            </w:r>
            <w:r>
              <w:rPr>
                <w:spacing w:val="-4"/>
                <w:sz w:val="24"/>
              </w:rPr>
              <w:t> </w:t>
            </w:r>
            <w:r>
              <w:rPr>
                <w:sz w:val="24"/>
              </w:rPr>
              <w:t>legal obligation to which the controller is subject.”</w:t>
            </w:r>
          </w:p>
          <w:p>
            <w:pPr>
              <w:pStyle w:val="TableParagraph"/>
              <w:spacing w:before="200"/>
              <w:rPr>
                <w:sz w:val="24"/>
              </w:rPr>
            </w:pPr>
            <w:r>
              <w:rPr>
                <w:sz w:val="24"/>
              </w:rPr>
              <w:t>And</w:t>
            </w:r>
            <w:r>
              <w:rPr>
                <w:spacing w:val="-3"/>
                <w:sz w:val="24"/>
              </w:rPr>
              <w:t> </w:t>
            </w:r>
            <w:r>
              <w:rPr>
                <w:sz w:val="24"/>
              </w:rPr>
              <w:t>for</w:t>
            </w:r>
            <w:r>
              <w:rPr>
                <w:spacing w:val="-4"/>
                <w:sz w:val="24"/>
              </w:rPr>
              <w:t> </w:t>
            </w:r>
            <w:r>
              <w:rPr>
                <w:sz w:val="24"/>
              </w:rPr>
              <w:t>Special</w:t>
            </w:r>
            <w:r>
              <w:rPr>
                <w:spacing w:val="-4"/>
                <w:sz w:val="24"/>
              </w:rPr>
              <w:t> </w:t>
            </w:r>
            <w:r>
              <w:rPr>
                <w:sz w:val="24"/>
              </w:rPr>
              <w:t>Category</w:t>
            </w:r>
            <w:r>
              <w:rPr>
                <w:spacing w:val="-4"/>
                <w:sz w:val="24"/>
              </w:rPr>
              <w:t> Data</w:t>
            </w:r>
          </w:p>
          <w:p>
            <w:pPr>
              <w:pStyle w:val="TableParagraph"/>
              <w:spacing w:line="276" w:lineRule="auto" w:before="243"/>
              <w:ind w:right="163"/>
              <w:rPr>
                <w:sz w:val="24"/>
              </w:rPr>
            </w:pPr>
            <w:r>
              <w:rPr>
                <w:sz w:val="24"/>
              </w:rPr>
              <w:t>Article 9(2)(h) “processing is necessary for the purposes of preventive or occupational medicine, for the assessment of the working</w:t>
            </w:r>
            <w:r>
              <w:rPr>
                <w:spacing w:val="-4"/>
                <w:sz w:val="24"/>
              </w:rPr>
              <w:t> </w:t>
            </w:r>
            <w:r>
              <w:rPr>
                <w:sz w:val="24"/>
              </w:rPr>
              <w:t>capacity</w:t>
            </w:r>
            <w:r>
              <w:rPr>
                <w:spacing w:val="-4"/>
                <w:sz w:val="24"/>
              </w:rPr>
              <w:t> </w:t>
            </w:r>
            <w:r>
              <w:rPr>
                <w:sz w:val="24"/>
              </w:rPr>
              <w:t>of</w:t>
            </w:r>
            <w:r>
              <w:rPr>
                <w:spacing w:val="-4"/>
                <w:sz w:val="24"/>
              </w:rPr>
              <w:t> </w:t>
            </w:r>
            <w:r>
              <w:rPr>
                <w:sz w:val="24"/>
              </w:rPr>
              <w:t>the</w:t>
            </w:r>
            <w:r>
              <w:rPr>
                <w:spacing w:val="-6"/>
                <w:sz w:val="24"/>
              </w:rPr>
              <w:t> </w:t>
            </w:r>
            <w:r>
              <w:rPr>
                <w:sz w:val="24"/>
              </w:rPr>
              <w:t>employee,</w:t>
            </w:r>
            <w:r>
              <w:rPr>
                <w:spacing w:val="-6"/>
                <w:sz w:val="24"/>
              </w:rPr>
              <w:t> </w:t>
            </w:r>
            <w:r>
              <w:rPr>
                <w:sz w:val="24"/>
              </w:rPr>
              <w:t>medical</w:t>
            </w:r>
            <w:r>
              <w:rPr>
                <w:spacing w:val="-4"/>
                <w:sz w:val="24"/>
              </w:rPr>
              <w:t> </w:t>
            </w:r>
            <w:r>
              <w:rPr>
                <w:sz w:val="24"/>
              </w:rPr>
              <w:t>diagnosis,</w:t>
            </w:r>
            <w:r>
              <w:rPr>
                <w:spacing w:val="-6"/>
                <w:sz w:val="24"/>
              </w:rPr>
              <w:t> </w:t>
            </w:r>
            <w:r>
              <w:rPr>
                <w:sz w:val="24"/>
              </w:rPr>
              <w:t>the</w:t>
            </w:r>
            <w:r>
              <w:rPr>
                <w:spacing w:val="-6"/>
                <w:sz w:val="24"/>
              </w:rPr>
              <w:t> </w:t>
            </w:r>
            <w:r>
              <w:rPr>
                <w:sz w:val="24"/>
              </w:rPr>
              <w:t>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trPr>
          <w:trHeight w:val="827" w:hRule="atLeast"/>
        </w:trPr>
        <w:tc>
          <w:tcPr>
            <w:tcW w:w="3229" w:type="dxa"/>
          </w:tcPr>
          <w:p>
            <w:pPr>
              <w:pStyle w:val="TableParagraph"/>
              <w:spacing w:line="270" w:lineRule="atLeast"/>
              <w:ind w:right="172"/>
              <w:jc w:val="both"/>
              <w:rPr>
                <w:sz w:val="24"/>
              </w:rPr>
            </w:pPr>
            <w:r>
              <w:rPr>
                <w:sz w:val="24"/>
              </w:rPr>
              <w:t>5)</w:t>
            </w:r>
            <w:r>
              <w:rPr>
                <w:spacing w:val="-12"/>
                <w:sz w:val="24"/>
              </w:rPr>
              <w:t> </w:t>
            </w:r>
            <w:r>
              <w:rPr>
                <w:b/>
                <w:sz w:val="24"/>
              </w:rPr>
              <w:t>Recipient</w:t>
            </w:r>
            <w:r>
              <w:rPr>
                <w:b/>
                <w:spacing w:val="-12"/>
                <w:sz w:val="24"/>
              </w:rPr>
              <w:t> </w:t>
            </w:r>
            <w:r>
              <w:rPr>
                <w:b/>
                <w:sz w:val="24"/>
              </w:rPr>
              <w:t>or</w:t>
            </w:r>
            <w:r>
              <w:rPr>
                <w:b/>
                <w:spacing w:val="-12"/>
                <w:sz w:val="24"/>
              </w:rPr>
              <w:t> </w:t>
            </w:r>
            <w:r>
              <w:rPr>
                <w:b/>
                <w:sz w:val="24"/>
              </w:rPr>
              <w:t>categories of recipients </w:t>
            </w:r>
            <w:r>
              <w:rPr>
                <w:sz w:val="24"/>
              </w:rPr>
              <w:t>of the shared </w:t>
            </w:r>
            <w:r>
              <w:rPr>
                <w:spacing w:val="-4"/>
                <w:sz w:val="24"/>
              </w:rPr>
              <w:t>data</w:t>
            </w:r>
          </w:p>
        </w:tc>
        <w:tc>
          <w:tcPr>
            <w:tcW w:w="7371" w:type="dxa"/>
          </w:tcPr>
          <w:p>
            <w:pPr>
              <w:pStyle w:val="TableParagraph"/>
              <w:spacing w:line="270" w:lineRule="atLeast"/>
              <w:ind w:right="163"/>
              <w:rPr>
                <w:sz w:val="24"/>
              </w:rPr>
            </w:pPr>
            <w:r>
              <w:rPr>
                <w:sz w:val="24"/>
              </w:rPr>
              <w:t>The data will be shared with the Care Quality Commission, its officers</w:t>
            </w:r>
            <w:r>
              <w:rPr>
                <w:spacing w:val="-4"/>
                <w:sz w:val="24"/>
              </w:rPr>
              <w:t> </w:t>
            </w:r>
            <w:r>
              <w:rPr>
                <w:sz w:val="24"/>
              </w:rPr>
              <w:t>and</w:t>
            </w:r>
            <w:r>
              <w:rPr>
                <w:spacing w:val="-4"/>
                <w:sz w:val="24"/>
              </w:rPr>
              <w:t> </w:t>
            </w:r>
            <w:r>
              <w:rPr>
                <w:sz w:val="24"/>
              </w:rPr>
              <w:t>staff</w:t>
            </w:r>
            <w:r>
              <w:rPr>
                <w:spacing w:val="-6"/>
                <w:sz w:val="24"/>
              </w:rPr>
              <w:t> </w:t>
            </w:r>
            <w:r>
              <w:rPr>
                <w:sz w:val="24"/>
              </w:rPr>
              <w:t>and</w:t>
            </w:r>
            <w:r>
              <w:rPr>
                <w:spacing w:val="-6"/>
                <w:sz w:val="24"/>
              </w:rPr>
              <w:t> </w:t>
            </w:r>
            <w:r>
              <w:rPr>
                <w:sz w:val="24"/>
              </w:rPr>
              <w:t>members</w:t>
            </w:r>
            <w:r>
              <w:rPr>
                <w:spacing w:val="-4"/>
                <w:sz w:val="24"/>
              </w:rPr>
              <w:t> </w:t>
            </w:r>
            <w:r>
              <w:rPr>
                <w:sz w:val="24"/>
              </w:rPr>
              <w:t>of</w:t>
            </w:r>
            <w:r>
              <w:rPr>
                <w:spacing w:val="-4"/>
                <w:sz w:val="24"/>
              </w:rPr>
              <w:t> </w:t>
            </w:r>
            <w:r>
              <w:rPr>
                <w:sz w:val="24"/>
              </w:rPr>
              <w:t>the</w:t>
            </w:r>
            <w:r>
              <w:rPr>
                <w:spacing w:val="-4"/>
                <w:sz w:val="24"/>
              </w:rPr>
              <w:t> </w:t>
            </w:r>
            <w:r>
              <w:rPr>
                <w:sz w:val="24"/>
              </w:rPr>
              <w:t>inspection</w:t>
            </w:r>
            <w:r>
              <w:rPr>
                <w:spacing w:val="-4"/>
                <w:sz w:val="24"/>
              </w:rPr>
              <w:t> </w:t>
            </w:r>
            <w:r>
              <w:rPr>
                <w:sz w:val="24"/>
              </w:rPr>
              <w:t>teams</w:t>
            </w:r>
            <w:r>
              <w:rPr>
                <w:spacing w:val="-4"/>
                <w:sz w:val="24"/>
              </w:rPr>
              <w:t> </w:t>
            </w:r>
            <w:r>
              <w:rPr>
                <w:sz w:val="24"/>
              </w:rPr>
              <w:t>that</w:t>
            </w:r>
            <w:r>
              <w:rPr>
                <w:spacing w:val="-4"/>
                <w:sz w:val="24"/>
              </w:rPr>
              <w:t> </w:t>
            </w:r>
            <w:r>
              <w:rPr>
                <w:sz w:val="24"/>
              </w:rPr>
              <w:t>visit</w:t>
            </w:r>
            <w:r>
              <w:rPr>
                <w:spacing w:val="-6"/>
                <w:sz w:val="24"/>
              </w:rPr>
              <w:t> </w:t>
            </w:r>
            <w:r>
              <w:rPr>
                <w:sz w:val="24"/>
              </w:rPr>
              <w:t>us from time to time.</w:t>
            </w:r>
          </w:p>
        </w:tc>
      </w:tr>
      <w:tr>
        <w:trPr>
          <w:trHeight w:val="827" w:hRule="atLeast"/>
        </w:trPr>
        <w:tc>
          <w:tcPr>
            <w:tcW w:w="3229" w:type="dxa"/>
          </w:tcPr>
          <w:p>
            <w:pPr>
              <w:pStyle w:val="TableParagraph"/>
              <w:rPr>
                <w:b/>
                <w:sz w:val="24"/>
              </w:rPr>
            </w:pPr>
            <w:r>
              <w:rPr>
                <w:sz w:val="24"/>
              </w:rPr>
              <w:t>6)</w:t>
            </w:r>
            <w:r>
              <w:rPr>
                <w:spacing w:val="-4"/>
                <w:sz w:val="24"/>
              </w:rPr>
              <w:t> </w:t>
            </w:r>
            <w:r>
              <w:rPr>
                <w:b/>
                <w:sz w:val="24"/>
              </w:rPr>
              <w:t>Rights</w:t>
            </w:r>
            <w:r>
              <w:rPr>
                <w:b/>
                <w:spacing w:val="-2"/>
                <w:sz w:val="24"/>
              </w:rPr>
              <w:t> </w:t>
            </w:r>
            <w:r>
              <w:rPr>
                <w:b/>
                <w:sz w:val="24"/>
              </w:rPr>
              <w:t>to</w:t>
            </w:r>
            <w:r>
              <w:rPr>
                <w:b/>
                <w:spacing w:val="-4"/>
                <w:sz w:val="24"/>
              </w:rPr>
              <w:t> </w:t>
            </w:r>
            <w:r>
              <w:rPr>
                <w:b/>
                <w:spacing w:val="-2"/>
                <w:sz w:val="24"/>
              </w:rPr>
              <w:t>object</w:t>
            </w:r>
          </w:p>
        </w:tc>
        <w:tc>
          <w:tcPr>
            <w:tcW w:w="7371" w:type="dxa"/>
          </w:tcPr>
          <w:p>
            <w:pPr>
              <w:pStyle w:val="TableParagraph"/>
              <w:ind w:right="163"/>
              <w:rPr>
                <w:sz w:val="24"/>
              </w:rPr>
            </w:pPr>
            <w:r>
              <w:rPr>
                <w:sz w:val="24"/>
              </w:rPr>
              <w:t>You</w:t>
            </w:r>
            <w:r>
              <w:rPr>
                <w:spacing w:val="-5"/>
                <w:sz w:val="24"/>
              </w:rPr>
              <w:t> </w:t>
            </w:r>
            <w:r>
              <w:rPr>
                <w:sz w:val="24"/>
              </w:rPr>
              <w:t>have</w:t>
            </w:r>
            <w:r>
              <w:rPr>
                <w:spacing w:val="-5"/>
                <w:sz w:val="24"/>
              </w:rPr>
              <w:t> </w:t>
            </w:r>
            <w:r>
              <w:rPr>
                <w:sz w:val="24"/>
              </w:rPr>
              <w:t>the</w:t>
            </w:r>
            <w:r>
              <w:rPr>
                <w:spacing w:val="-3"/>
                <w:sz w:val="24"/>
              </w:rPr>
              <w:t> </w:t>
            </w:r>
            <w:r>
              <w:rPr>
                <w:sz w:val="24"/>
              </w:rPr>
              <w:t>right</w:t>
            </w:r>
            <w:r>
              <w:rPr>
                <w:spacing w:val="-5"/>
                <w:sz w:val="24"/>
              </w:rPr>
              <w:t> </w:t>
            </w:r>
            <w:r>
              <w:rPr>
                <w:sz w:val="24"/>
              </w:rPr>
              <w:t>to</w:t>
            </w:r>
            <w:r>
              <w:rPr>
                <w:spacing w:val="-4"/>
                <w:sz w:val="24"/>
              </w:rPr>
              <w:t> </w:t>
            </w:r>
            <w:r>
              <w:rPr>
                <w:sz w:val="24"/>
              </w:rPr>
              <w:t>object</w:t>
            </w:r>
            <w:r>
              <w:rPr>
                <w:spacing w:val="-3"/>
                <w:sz w:val="24"/>
              </w:rPr>
              <w:t> </w:t>
            </w:r>
            <w:r>
              <w:rPr>
                <w:sz w:val="24"/>
              </w:rPr>
              <w:t>to</w:t>
            </w:r>
            <w:r>
              <w:rPr>
                <w:spacing w:val="-2"/>
                <w:sz w:val="24"/>
              </w:rPr>
              <w:t> </w:t>
            </w:r>
            <w:r>
              <w:rPr>
                <w:sz w:val="24"/>
              </w:rPr>
              <w:t>some</w:t>
            </w:r>
            <w:r>
              <w:rPr>
                <w:spacing w:val="-5"/>
                <w:sz w:val="24"/>
              </w:rPr>
              <w:t> </w:t>
            </w:r>
            <w:r>
              <w:rPr>
                <w:sz w:val="24"/>
              </w:rPr>
              <w:t>or</w:t>
            </w:r>
            <w:r>
              <w:rPr>
                <w:spacing w:val="-3"/>
                <w:sz w:val="24"/>
              </w:rPr>
              <w:t> </w:t>
            </w:r>
            <w:r>
              <w:rPr>
                <w:sz w:val="24"/>
              </w:rPr>
              <w:t>all</w:t>
            </w:r>
            <w:r>
              <w:rPr>
                <w:spacing w:val="-3"/>
                <w:sz w:val="24"/>
              </w:rPr>
              <w:t> </w:t>
            </w:r>
            <w:r>
              <w:rPr>
                <w:sz w:val="24"/>
              </w:rPr>
              <w:t>of</w:t>
            </w:r>
            <w:r>
              <w:rPr>
                <w:spacing w:val="-5"/>
                <w:sz w:val="24"/>
              </w:rPr>
              <w:t> </w:t>
            </w:r>
            <w:r>
              <w:rPr>
                <w:sz w:val="24"/>
              </w:rPr>
              <w:t>the</w:t>
            </w:r>
            <w:r>
              <w:rPr>
                <w:spacing w:val="-3"/>
                <w:sz w:val="24"/>
              </w:rPr>
              <w:t> </w:t>
            </w:r>
            <w:r>
              <w:rPr>
                <w:sz w:val="24"/>
              </w:rPr>
              <w:t>information</w:t>
            </w:r>
            <w:r>
              <w:rPr>
                <w:spacing w:val="-2"/>
                <w:sz w:val="24"/>
              </w:rPr>
              <w:t> </w:t>
            </w:r>
            <w:r>
              <w:rPr>
                <w:sz w:val="24"/>
              </w:rPr>
              <w:t>being shared. Please contact our Data Protection Officer.</w:t>
            </w:r>
          </w:p>
        </w:tc>
      </w:tr>
      <w:tr>
        <w:trPr>
          <w:trHeight w:val="1103" w:hRule="atLeast"/>
        </w:trPr>
        <w:tc>
          <w:tcPr>
            <w:tcW w:w="3229" w:type="dxa"/>
          </w:tcPr>
          <w:p>
            <w:pPr>
              <w:pStyle w:val="TableParagraph"/>
              <w:rPr>
                <w:b/>
                <w:sz w:val="24"/>
              </w:rPr>
            </w:pPr>
            <w:r>
              <w:rPr>
                <w:sz w:val="24"/>
              </w:rPr>
              <w:t>7)</w:t>
            </w:r>
            <w:r>
              <w:rPr>
                <w:spacing w:val="-9"/>
                <w:sz w:val="24"/>
              </w:rPr>
              <w:t> </w:t>
            </w:r>
            <w:r>
              <w:rPr>
                <w:b/>
                <w:sz w:val="24"/>
              </w:rPr>
              <w:t>Right</w:t>
            </w:r>
            <w:r>
              <w:rPr>
                <w:b/>
                <w:spacing w:val="-11"/>
                <w:sz w:val="24"/>
              </w:rPr>
              <w:t> </w:t>
            </w:r>
            <w:r>
              <w:rPr>
                <w:b/>
                <w:sz w:val="24"/>
              </w:rPr>
              <w:t>to</w:t>
            </w:r>
            <w:r>
              <w:rPr>
                <w:b/>
                <w:spacing w:val="-9"/>
                <w:sz w:val="24"/>
              </w:rPr>
              <w:t> </w:t>
            </w:r>
            <w:r>
              <w:rPr>
                <w:b/>
                <w:sz w:val="24"/>
              </w:rPr>
              <w:t>access</w:t>
            </w:r>
            <w:r>
              <w:rPr>
                <w:b/>
                <w:spacing w:val="-11"/>
                <w:sz w:val="24"/>
              </w:rPr>
              <w:t> </w:t>
            </w:r>
            <w:r>
              <w:rPr>
                <w:b/>
                <w:sz w:val="24"/>
              </w:rPr>
              <w:t>an</w:t>
            </w:r>
            <w:r>
              <w:rPr>
                <w:b/>
                <w:sz w:val="24"/>
              </w:rPr>
              <w:t>d</w:t>
            </w:r>
            <w:r>
              <w:rPr>
                <w:b/>
                <w:sz w:val="24"/>
              </w:rPr>
              <w:t> </w:t>
            </w:r>
            <w:r>
              <w:rPr>
                <w:b/>
                <w:spacing w:val="-2"/>
                <w:sz w:val="24"/>
              </w:rPr>
              <w:t>correct</w:t>
            </w:r>
          </w:p>
        </w:tc>
        <w:tc>
          <w:tcPr>
            <w:tcW w:w="7371" w:type="dxa"/>
          </w:tcPr>
          <w:p>
            <w:pPr>
              <w:pStyle w:val="TableParagraph"/>
              <w:ind w:right="97"/>
              <w:rPr>
                <w:sz w:val="24"/>
              </w:rPr>
            </w:pPr>
            <w:r>
              <w:rPr>
                <w:sz w:val="24"/>
              </w:rPr>
              <w:t>You have the right to access the data that is being shared and</w:t>
            </w:r>
            <w:r>
              <w:rPr>
                <w:spacing w:val="40"/>
                <w:sz w:val="24"/>
              </w:rPr>
              <w:t> </w:t>
            </w:r>
            <w:r>
              <w:rPr>
                <w:sz w:val="24"/>
              </w:rPr>
              <w:t>have</w:t>
            </w:r>
            <w:r>
              <w:rPr>
                <w:spacing w:val="-4"/>
                <w:sz w:val="24"/>
              </w:rPr>
              <w:t> </w:t>
            </w:r>
            <w:r>
              <w:rPr>
                <w:sz w:val="24"/>
              </w:rPr>
              <w:t>any</w:t>
            </w:r>
            <w:r>
              <w:rPr>
                <w:spacing w:val="-2"/>
                <w:sz w:val="24"/>
              </w:rPr>
              <w:t> </w:t>
            </w:r>
            <w:r>
              <w:rPr>
                <w:sz w:val="24"/>
              </w:rPr>
              <w:t>inaccuracies</w:t>
            </w:r>
            <w:r>
              <w:rPr>
                <w:spacing w:val="-7"/>
                <w:sz w:val="24"/>
              </w:rPr>
              <w:t> </w:t>
            </w:r>
            <w:r>
              <w:rPr>
                <w:sz w:val="24"/>
              </w:rPr>
              <w:t>corrected.</w:t>
            </w:r>
            <w:r>
              <w:rPr>
                <w:spacing w:val="-4"/>
                <w:sz w:val="24"/>
              </w:rPr>
              <w:t> </w:t>
            </w:r>
            <w:r>
              <w:rPr>
                <w:sz w:val="24"/>
              </w:rPr>
              <w:t>There</w:t>
            </w:r>
            <w:r>
              <w:rPr>
                <w:spacing w:val="-5"/>
                <w:sz w:val="24"/>
              </w:rPr>
              <w:t> </w:t>
            </w:r>
            <w:r>
              <w:rPr>
                <w:sz w:val="24"/>
              </w:rPr>
              <w:t>is</w:t>
            </w:r>
            <w:r>
              <w:rPr>
                <w:spacing w:val="-2"/>
                <w:sz w:val="24"/>
              </w:rPr>
              <w:t> </w:t>
            </w:r>
            <w:r>
              <w:rPr>
                <w:sz w:val="24"/>
              </w:rPr>
              <w:t>no</w:t>
            </w:r>
            <w:r>
              <w:rPr>
                <w:spacing w:val="-4"/>
                <w:sz w:val="24"/>
              </w:rPr>
              <w:t> </w:t>
            </w:r>
            <w:r>
              <w:rPr>
                <w:sz w:val="24"/>
              </w:rPr>
              <w:t>right</w:t>
            </w:r>
            <w:r>
              <w:rPr>
                <w:spacing w:val="-2"/>
                <w:sz w:val="24"/>
              </w:rPr>
              <w:t> </w:t>
            </w:r>
            <w:r>
              <w:rPr>
                <w:sz w:val="24"/>
              </w:rPr>
              <w:t>to</w:t>
            </w:r>
            <w:r>
              <w:rPr>
                <w:spacing w:val="-3"/>
                <w:sz w:val="24"/>
              </w:rPr>
              <w:t> </w:t>
            </w:r>
            <w:r>
              <w:rPr>
                <w:sz w:val="24"/>
              </w:rPr>
              <w:t>have</w:t>
            </w:r>
            <w:r>
              <w:rPr>
                <w:spacing w:val="-2"/>
                <w:sz w:val="24"/>
              </w:rPr>
              <w:t> </w:t>
            </w:r>
            <w:r>
              <w:rPr>
                <w:sz w:val="24"/>
              </w:rPr>
              <w:t>accurate medical records deleted except when ordered by a court of Law.</w:t>
            </w:r>
          </w:p>
        </w:tc>
      </w:tr>
    </w:tbl>
    <w:p>
      <w:pPr>
        <w:spacing w:after="0"/>
        <w:rPr>
          <w:sz w:val="24"/>
        </w:rPr>
        <w:sectPr>
          <w:headerReference w:type="default" r:id="rId5"/>
          <w:type w:val="continuous"/>
          <w:pgSz w:w="11910" w:h="16840"/>
          <w:pgMar w:header="283" w:footer="0" w:top="1480" w:bottom="280" w:left="480" w:right="600"/>
          <w:pgNumType w:start="1"/>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9"/>
        <w:gridCol w:w="7371"/>
      </w:tblGrid>
      <w:tr>
        <w:trPr>
          <w:trHeight w:val="827" w:hRule="atLeast"/>
        </w:trPr>
        <w:tc>
          <w:tcPr>
            <w:tcW w:w="3229" w:type="dxa"/>
          </w:tcPr>
          <w:p>
            <w:pPr>
              <w:pStyle w:val="TableParagraph"/>
              <w:rPr>
                <w:b/>
                <w:sz w:val="24"/>
              </w:rPr>
            </w:pPr>
            <w:r>
              <w:rPr>
                <w:sz w:val="24"/>
              </w:rPr>
              <w:t>8</w:t>
            </w:r>
            <w:r>
              <w:rPr>
                <w:b/>
                <w:sz w:val="24"/>
              </w:rPr>
              <w:t>)</w:t>
            </w:r>
            <w:r>
              <w:rPr>
                <w:b/>
                <w:spacing w:val="-4"/>
                <w:sz w:val="24"/>
              </w:rPr>
              <w:t> </w:t>
            </w:r>
            <w:r>
              <w:rPr>
                <w:b/>
                <w:sz w:val="24"/>
              </w:rPr>
              <w:t>Retention</w:t>
            </w:r>
            <w:r>
              <w:rPr>
                <w:b/>
                <w:spacing w:val="-2"/>
                <w:sz w:val="24"/>
              </w:rPr>
              <w:t> period</w:t>
            </w:r>
          </w:p>
        </w:tc>
        <w:tc>
          <w:tcPr>
            <w:tcW w:w="7371" w:type="dxa"/>
          </w:tcPr>
          <w:p>
            <w:pPr>
              <w:pStyle w:val="TableParagraph"/>
              <w:ind w:right="163"/>
              <w:rPr>
                <w:sz w:val="24"/>
              </w:rPr>
            </w:pPr>
            <w:r>
              <w:rPr>
                <w:sz w:val="24"/>
              </w:rPr>
              <w:t>The</w:t>
            </w:r>
            <w:r>
              <w:rPr>
                <w:spacing w:val="-4"/>
                <w:sz w:val="24"/>
              </w:rPr>
              <w:t> </w:t>
            </w:r>
            <w:r>
              <w:rPr>
                <w:sz w:val="24"/>
              </w:rPr>
              <w:t>data</w:t>
            </w:r>
            <w:r>
              <w:rPr>
                <w:spacing w:val="-3"/>
                <w:sz w:val="24"/>
              </w:rPr>
              <w:t> </w:t>
            </w:r>
            <w:r>
              <w:rPr>
                <w:sz w:val="24"/>
              </w:rPr>
              <w:t>will</w:t>
            </w:r>
            <w:r>
              <w:rPr>
                <w:spacing w:val="-4"/>
                <w:sz w:val="24"/>
              </w:rPr>
              <w:t> </w:t>
            </w:r>
            <w:r>
              <w:rPr>
                <w:sz w:val="24"/>
              </w:rPr>
              <w:t>be</w:t>
            </w:r>
            <w:r>
              <w:rPr>
                <w:spacing w:val="-4"/>
                <w:sz w:val="24"/>
              </w:rPr>
              <w:t> </w:t>
            </w:r>
            <w:r>
              <w:rPr>
                <w:sz w:val="24"/>
              </w:rPr>
              <w:t>retained</w:t>
            </w:r>
            <w:r>
              <w:rPr>
                <w:spacing w:val="-4"/>
                <w:sz w:val="24"/>
              </w:rPr>
              <w:t> </w:t>
            </w:r>
            <w:r>
              <w:rPr>
                <w:sz w:val="24"/>
              </w:rPr>
              <w:t>for</w:t>
            </w:r>
            <w:r>
              <w:rPr>
                <w:spacing w:val="-4"/>
                <w:sz w:val="24"/>
              </w:rPr>
              <w:t> </w:t>
            </w:r>
            <w:r>
              <w:rPr>
                <w:sz w:val="24"/>
              </w:rPr>
              <w:t>active</w:t>
            </w:r>
            <w:r>
              <w:rPr>
                <w:spacing w:val="-6"/>
                <w:sz w:val="24"/>
              </w:rPr>
              <w:t> </w:t>
            </w:r>
            <w:r>
              <w:rPr>
                <w:sz w:val="24"/>
              </w:rPr>
              <w:t>use</w:t>
            </w:r>
            <w:r>
              <w:rPr>
                <w:spacing w:val="-6"/>
                <w:sz w:val="24"/>
              </w:rPr>
              <w:t> </w:t>
            </w:r>
            <w:r>
              <w:rPr>
                <w:sz w:val="24"/>
              </w:rPr>
              <w:t>during</w:t>
            </w:r>
            <w:r>
              <w:rPr>
                <w:spacing w:val="-4"/>
                <w:sz w:val="24"/>
              </w:rPr>
              <w:t> </w:t>
            </w:r>
            <w:r>
              <w:rPr>
                <w:sz w:val="24"/>
              </w:rPr>
              <w:t>the processing</w:t>
            </w:r>
            <w:r>
              <w:rPr>
                <w:spacing w:val="-5"/>
                <w:sz w:val="24"/>
              </w:rPr>
              <w:t> </w:t>
            </w:r>
            <w:r>
              <w:rPr>
                <w:sz w:val="24"/>
              </w:rPr>
              <w:t>and thereafter according to NHS Policies and the law.</w:t>
            </w:r>
          </w:p>
        </w:tc>
      </w:tr>
      <w:tr>
        <w:trPr>
          <w:trHeight w:val="2171" w:hRule="atLeast"/>
        </w:trPr>
        <w:tc>
          <w:tcPr>
            <w:tcW w:w="3229" w:type="dxa"/>
          </w:tcPr>
          <w:p>
            <w:pPr>
              <w:pStyle w:val="TableParagraph"/>
              <w:rPr>
                <w:sz w:val="24"/>
              </w:rPr>
            </w:pPr>
            <w:r>
              <w:rPr>
                <w:sz w:val="24"/>
              </w:rPr>
              <w:t>9)</w:t>
            </w:r>
            <w:r>
              <w:rPr>
                <w:spacing w:val="62"/>
                <w:sz w:val="24"/>
              </w:rPr>
              <w:t> </w:t>
            </w:r>
            <w:r>
              <w:rPr>
                <w:b/>
                <w:sz w:val="24"/>
              </w:rPr>
              <w:t>Right</w:t>
            </w:r>
            <w:r>
              <w:rPr>
                <w:b/>
                <w:spacing w:val="-1"/>
                <w:sz w:val="24"/>
              </w:rPr>
              <w:t> </w:t>
            </w:r>
            <w:r>
              <w:rPr>
                <w:b/>
                <w:sz w:val="24"/>
              </w:rPr>
              <w:t>to</w:t>
            </w:r>
            <w:r>
              <w:rPr>
                <w:b/>
                <w:spacing w:val="-1"/>
                <w:sz w:val="24"/>
              </w:rPr>
              <w:t> </w:t>
            </w:r>
            <w:r>
              <w:rPr>
                <w:b/>
                <w:spacing w:val="-2"/>
                <w:sz w:val="24"/>
              </w:rPr>
              <w:t>Complain</w:t>
            </w:r>
            <w:r>
              <w:rPr>
                <w:spacing w:val="-2"/>
                <w:sz w:val="24"/>
              </w:rPr>
              <w:t>.</w:t>
            </w:r>
          </w:p>
        </w:tc>
        <w:tc>
          <w:tcPr>
            <w:tcW w:w="7371" w:type="dxa"/>
          </w:tcPr>
          <w:p>
            <w:pPr>
              <w:pStyle w:val="TableParagraph"/>
              <w:ind w:right="163"/>
              <w:rPr>
                <w:sz w:val="24"/>
              </w:rPr>
            </w:pPr>
            <w:r>
              <w:rPr>
                <w:sz w:val="24"/>
              </w:rPr>
              <w:t>You</w:t>
            </w:r>
            <w:r>
              <w:rPr>
                <w:spacing w:val="-6"/>
                <w:sz w:val="24"/>
              </w:rPr>
              <w:t> </w:t>
            </w:r>
            <w:r>
              <w:rPr>
                <w:sz w:val="24"/>
              </w:rPr>
              <w:t>have</w:t>
            </w:r>
            <w:r>
              <w:rPr>
                <w:spacing w:val="-6"/>
                <w:sz w:val="24"/>
              </w:rPr>
              <w:t> </w:t>
            </w:r>
            <w:r>
              <w:rPr>
                <w:sz w:val="24"/>
              </w:rPr>
              <w:t>the</w:t>
            </w:r>
            <w:r>
              <w:rPr>
                <w:spacing w:val="-4"/>
                <w:sz w:val="24"/>
              </w:rPr>
              <w:t> </w:t>
            </w:r>
            <w:r>
              <w:rPr>
                <w:sz w:val="24"/>
              </w:rPr>
              <w:t>right</w:t>
            </w:r>
            <w:r>
              <w:rPr>
                <w:spacing w:val="-6"/>
                <w:sz w:val="24"/>
              </w:rPr>
              <w:t> </w:t>
            </w:r>
            <w:r>
              <w:rPr>
                <w:sz w:val="24"/>
              </w:rPr>
              <w:t>to</w:t>
            </w:r>
            <w:r>
              <w:rPr>
                <w:spacing w:val="-3"/>
                <w:sz w:val="24"/>
              </w:rPr>
              <w:t> </w:t>
            </w:r>
            <w:r>
              <w:rPr>
                <w:sz w:val="24"/>
              </w:rPr>
              <w:t>complain</w:t>
            </w:r>
            <w:r>
              <w:rPr>
                <w:spacing w:val="-3"/>
                <w:sz w:val="24"/>
              </w:rPr>
              <w:t> </w:t>
            </w:r>
            <w:r>
              <w:rPr>
                <w:sz w:val="24"/>
              </w:rPr>
              <w:t>to</w:t>
            </w:r>
            <w:r>
              <w:rPr>
                <w:spacing w:val="-4"/>
                <w:sz w:val="24"/>
              </w:rPr>
              <w:t> </w:t>
            </w:r>
            <w:r>
              <w:rPr>
                <w:sz w:val="24"/>
              </w:rPr>
              <w:t>the</w:t>
            </w:r>
            <w:r>
              <w:rPr>
                <w:spacing w:val="-4"/>
                <w:sz w:val="24"/>
              </w:rPr>
              <w:t> </w:t>
            </w:r>
            <w:r>
              <w:rPr>
                <w:sz w:val="24"/>
              </w:rPr>
              <w:t>Information</w:t>
            </w:r>
            <w:r>
              <w:rPr>
                <w:spacing w:val="-3"/>
                <w:sz w:val="24"/>
              </w:rPr>
              <w:t> </w:t>
            </w:r>
            <w:r>
              <w:rPr>
                <w:sz w:val="24"/>
              </w:rPr>
              <w:t>Commissioner’s Office, you can use this link </w:t>
            </w:r>
            <w:hyperlink r:id="rId8">
              <w:r>
                <w:rPr>
                  <w:sz w:val="24"/>
                  <w:u w:val="single"/>
                </w:rPr>
                <w:t>https://ico.org.uk/global/contact-us/</w:t>
              </w:r>
            </w:hyperlink>
          </w:p>
          <w:p>
            <w:pPr>
              <w:pStyle w:val="TableParagraph"/>
              <w:ind w:left="0"/>
              <w:rPr>
                <w:b/>
                <w:sz w:val="24"/>
              </w:rPr>
            </w:pPr>
          </w:p>
          <w:p>
            <w:pPr>
              <w:pStyle w:val="TableParagraph"/>
              <w:rPr>
                <w:sz w:val="24"/>
              </w:rPr>
            </w:pPr>
            <w:r>
              <w:rPr>
                <w:sz w:val="24"/>
              </w:rPr>
              <w:t>or</w:t>
            </w:r>
            <w:r>
              <w:rPr>
                <w:spacing w:val="-4"/>
                <w:sz w:val="24"/>
              </w:rPr>
              <w:t> </w:t>
            </w:r>
            <w:r>
              <w:rPr>
                <w:sz w:val="24"/>
              </w:rPr>
              <w:t>calling</w:t>
            </w:r>
            <w:r>
              <w:rPr>
                <w:spacing w:val="-2"/>
                <w:sz w:val="24"/>
              </w:rPr>
              <w:t> </w:t>
            </w:r>
            <w:r>
              <w:rPr>
                <w:sz w:val="24"/>
              </w:rPr>
              <w:t>their</w:t>
            </w:r>
            <w:r>
              <w:rPr>
                <w:spacing w:val="-3"/>
                <w:sz w:val="24"/>
              </w:rPr>
              <w:t> </w:t>
            </w:r>
            <w:r>
              <w:rPr>
                <w:sz w:val="24"/>
              </w:rPr>
              <w:t>helpline</w:t>
            </w:r>
            <w:r>
              <w:rPr>
                <w:spacing w:val="-5"/>
                <w:sz w:val="24"/>
              </w:rPr>
              <w:t> </w:t>
            </w:r>
            <w:r>
              <w:rPr>
                <w:sz w:val="24"/>
              </w:rPr>
              <w:t>Tel:</w:t>
            </w:r>
            <w:r>
              <w:rPr>
                <w:spacing w:val="-3"/>
                <w:sz w:val="24"/>
              </w:rPr>
              <w:t> </w:t>
            </w:r>
            <w:r>
              <w:rPr>
                <w:sz w:val="24"/>
              </w:rPr>
              <w:t>0303</w:t>
            </w:r>
            <w:r>
              <w:rPr>
                <w:spacing w:val="-5"/>
                <w:sz w:val="24"/>
              </w:rPr>
              <w:t> </w:t>
            </w:r>
            <w:r>
              <w:rPr>
                <w:sz w:val="24"/>
              </w:rPr>
              <w:t>123</w:t>
            </w:r>
            <w:r>
              <w:rPr>
                <w:spacing w:val="-6"/>
                <w:sz w:val="24"/>
              </w:rPr>
              <w:t> </w:t>
            </w:r>
            <w:r>
              <w:rPr>
                <w:sz w:val="24"/>
              </w:rPr>
              <w:t>1113</w:t>
            </w:r>
            <w:r>
              <w:rPr>
                <w:spacing w:val="-3"/>
                <w:sz w:val="24"/>
              </w:rPr>
              <w:t> </w:t>
            </w:r>
            <w:r>
              <w:rPr>
                <w:sz w:val="24"/>
              </w:rPr>
              <w:t>(local</w:t>
            </w:r>
            <w:r>
              <w:rPr>
                <w:spacing w:val="-3"/>
                <w:sz w:val="24"/>
              </w:rPr>
              <w:t> </w:t>
            </w:r>
            <w:r>
              <w:rPr>
                <w:sz w:val="24"/>
              </w:rPr>
              <w:t>rate)</w:t>
            </w:r>
            <w:r>
              <w:rPr>
                <w:spacing w:val="-3"/>
                <w:sz w:val="24"/>
              </w:rPr>
              <w:t> </w:t>
            </w:r>
            <w:r>
              <w:rPr>
                <w:sz w:val="24"/>
              </w:rPr>
              <w:t>or</w:t>
            </w:r>
            <w:r>
              <w:rPr>
                <w:spacing w:val="-6"/>
                <w:sz w:val="24"/>
              </w:rPr>
              <w:t> </w:t>
            </w:r>
            <w:r>
              <w:rPr>
                <w:spacing w:val="-2"/>
                <w:sz w:val="24"/>
              </w:rPr>
              <w:t>01625</w:t>
            </w:r>
          </w:p>
          <w:p>
            <w:pPr>
              <w:pStyle w:val="TableParagraph"/>
              <w:rPr>
                <w:sz w:val="24"/>
              </w:rPr>
            </w:pPr>
            <w:r>
              <w:rPr>
                <w:sz w:val="24"/>
              </w:rPr>
              <w:t>545</w:t>
            </w:r>
            <w:r>
              <w:rPr>
                <w:spacing w:val="-9"/>
                <w:sz w:val="24"/>
              </w:rPr>
              <w:t> </w:t>
            </w:r>
            <w:r>
              <w:rPr>
                <w:sz w:val="24"/>
              </w:rPr>
              <w:t>745</w:t>
            </w:r>
            <w:r>
              <w:rPr>
                <w:spacing w:val="-6"/>
                <w:sz w:val="24"/>
              </w:rPr>
              <w:t> </w:t>
            </w:r>
            <w:r>
              <w:rPr>
                <w:sz w:val="24"/>
              </w:rPr>
              <w:t>(national</w:t>
            </w:r>
            <w:r>
              <w:rPr>
                <w:spacing w:val="-4"/>
                <w:sz w:val="24"/>
              </w:rPr>
              <w:t> rate)</w:t>
            </w:r>
          </w:p>
          <w:p>
            <w:pPr>
              <w:pStyle w:val="TableParagraph"/>
              <w:spacing w:line="270" w:lineRule="atLeast" w:before="219"/>
              <w:ind w:right="163"/>
              <w:rPr>
                <w:sz w:val="24"/>
              </w:rPr>
            </w:pPr>
            <w:r>
              <w:rPr>
                <w:sz w:val="24"/>
              </w:rPr>
              <w:t>There</w:t>
            </w:r>
            <w:r>
              <w:rPr>
                <w:spacing w:val="-5"/>
                <w:sz w:val="24"/>
              </w:rPr>
              <w:t> </w:t>
            </w:r>
            <w:r>
              <w:rPr>
                <w:sz w:val="24"/>
              </w:rPr>
              <w:t>are</w:t>
            </w:r>
            <w:r>
              <w:rPr>
                <w:spacing w:val="-7"/>
                <w:sz w:val="24"/>
              </w:rPr>
              <w:t> </w:t>
            </w:r>
            <w:r>
              <w:rPr>
                <w:sz w:val="24"/>
              </w:rPr>
              <w:t>National</w:t>
            </w:r>
            <w:r>
              <w:rPr>
                <w:spacing w:val="-5"/>
                <w:sz w:val="24"/>
              </w:rPr>
              <w:t> </w:t>
            </w:r>
            <w:r>
              <w:rPr>
                <w:sz w:val="24"/>
              </w:rPr>
              <w:t>Offices</w:t>
            </w:r>
            <w:r>
              <w:rPr>
                <w:spacing w:val="-5"/>
                <w:sz w:val="24"/>
              </w:rPr>
              <w:t> </w:t>
            </w:r>
            <w:r>
              <w:rPr>
                <w:sz w:val="24"/>
              </w:rPr>
              <w:t>for</w:t>
            </w:r>
            <w:r>
              <w:rPr>
                <w:spacing w:val="-5"/>
                <w:sz w:val="24"/>
              </w:rPr>
              <w:t> </w:t>
            </w:r>
            <w:r>
              <w:rPr>
                <w:sz w:val="24"/>
              </w:rPr>
              <w:t>Scotland,</w:t>
            </w:r>
            <w:r>
              <w:rPr>
                <w:spacing w:val="-5"/>
                <w:sz w:val="24"/>
              </w:rPr>
              <w:t> </w:t>
            </w:r>
            <w:r>
              <w:rPr>
                <w:sz w:val="24"/>
              </w:rPr>
              <w:t>Northern</w:t>
            </w:r>
            <w:r>
              <w:rPr>
                <w:spacing w:val="-5"/>
                <w:sz w:val="24"/>
              </w:rPr>
              <w:t> </w:t>
            </w:r>
            <w:r>
              <w:rPr>
                <w:sz w:val="24"/>
              </w:rPr>
              <w:t>Ireland</w:t>
            </w:r>
            <w:r>
              <w:rPr>
                <w:spacing w:val="-5"/>
                <w:sz w:val="24"/>
              </w:rPr>
              <w:t> </w:t>
            </w:r>
            <w:r>
              <w:rPr>
                <w:sz w:val="24"/>
              </w:rPr>
              <w:t>and Wales, (see ICO website)</w:t>
            </w:r>
          </w:p>
        </w:tc>
      </w:tr>
    </w:tbl>
    <w:p>
      <w:pPr>
        <w:spacing w:line="240" w:lineRule="auto" w:before="239"/>
        <w:rPr>
          <w:b/>
          <w:sz w:val="22"/>
        </w:rPr>
      </w:pPr>
    </w:p>
    <w:p>
      <w:pPr>
        <w:pStyle w:val="BodyText"/>
        <w:spacing w:line="278" w:lineRule="auto" w:before="1"/>
        <w:ind w:left="227"/>
      </w:pPr>
      <w:r>
        <w:rPr/>
        <w:t>Please</w:t>
      </w:r>
      <w:r>
        <w:rPr>
          <w:spacing w:val="-1"/>
        </w:rPr>
        <w:t> </w:t>
      </w:r>
      <w:r>
        <w:rPr/>
        <w:t>note</w:t>
      </w:r>
      <w:r>
        <w:rPr>
          <w:spacing w:val="-4"/>
        </w:rPr>
        <w:t> </w:t>
      </w:r>
      <w:r>
        <w:rPr/>
        <w:t>the</w:t>
      </w:r>
      <w:r>
        <w:rPr>
          <w:spacing w:val="-5"/>
        </w:rPr>
        <w:t> </w:t>
      </w:r>
      <w:r>
        <w:rPr/>
        <w:t>National</w:t>
      </w:r>
      <w:r>
        <w:rPr>
          <w:spacing w:val="-1"/>
        </w:rPr>
        <w:t> </w:t>
      </w:r>
      <w:r>
        <w:rPr/>
        <w:t>Data</w:t>
      </w:r>
      <w:r>
        <w:rPr>
          <w:spacing w:val="-6"/>
        </w:rPr>
        <w:t> </w:t>
      </w:r>
      <w:r>
        <w:rPr/>
        <w:t>Opt</w:t>
      </w:r>
      <w:r>
        <w:rPr>
          <w:spacing w:val="-3"/>
        </w:rPr>
        <w:t> </w:t>
      </w:r>
      <w:r>
        <w:rPr/>
        <w:t>Out</w:t>
      </w:r>
      <w:r>
        <w:rPr>
          <w:spacing w:val="-1"/>
        </w:rPr>
        <w:t> </w:t>
      </w:r>
      <w:r>
        <w:rPr/>
        <w:t>does</w:t>
      </w:r>
      <w:r>
        <w:rPr>
          <w:spacing w:val="-2"/>
        </w:rPr>
        <w:t> </w:t>
      </w:r>
      <w:r>
        <w:rPr/>
        <w:t>not</w:t>
      </w:r>
      <w:r>
        <w:rPr>
          <w:spacing w:val="-1"/>
        </w:rPr>
        <w:t> </w:t>
      </w:r>
      <w:r>
        <w:rPr/>
        <w:t>apply</w:t>
      </w:r>
      <w:r>
        <w:rPr>
          <w:spacing w:val="-4"/>
        </w:rPr>
        <w:t> </w:t>
      </w:r>
      <w:r>
        <w:rPr/>
        <w:t>to</w:t>
      </w:r>
      <w:r>
        <w:rPr>
          <w:spacing w:val="-4"/>
        </w:rPr>
        <w:t> </w:t>
      </w:r>
      <w:r>
        <w:rPr/>
        <w:t>this</w:t>
      </w:r>
      <w:r>
        <w:rPr>
          <w:spacing w:val="-3"/>
        </w:rPr>
        <w:t> </w:t>
      </w:r>
      <w:r>
        <w:rPr/>
        <w:t>sharing</w:t>
      </w:r>
      <w:r>
        <w:rPr>
          <w:spacing w:val="-5"/>
        </w:rPr>
        <w:t> </w:t>
      </w:r>
      <w:r>
        <w:rPr/>
        <w:t>of</w:t>
      </w:r>
      <w:r>
        <w:rPr>
          <w:spacing w:val="-3"/>
        </w:rPr>
        <w:t> </w:t>
      </w:r>
      <w:r>
        <w:rPr/>
        <w:t>information. For</w:t>
      </w:r>
      <w:r>
        <w:rPr>
          <w:spacing w:val="-3"/>
        </w:rPr>
        <w:t> </w:t>
      </w:r>
      <w:r>
        <w:rPr/>
        <w:t>further information please see: </w:t>
      </w:r>
      <w:hyperlink r:id="rId9">
        <w:r>
          <w:rPr>
            <w:color w:val="0000FF"/>
            <w:u w:val="single" w:color="0000FF"/>
          </w:rPr>
          <w:t>https://www.nhs.uk/your-nhs-data-matters/</w:t>
        </w:r>
      </w:hyperlink>
    </w:p>
    <w:p>
      <w:pPr>
        <w:spacing w:line="448" w:lineRule="auto" w:before="191"/>
        <w:ind w:left="227" w:right="6676" w:firstLine="0"/>
        <w:jc w:val="left"/>
        <w:rPr>
          <w:sz w:val="24"/>
        </w:rPr>
      </w:pPr>
      <w:r>
        <w:rPr>
          <w:sz w:val="24"/>
        </w:rPr>
        <w:t>Date</w:t>
      </w:r>
      <w:r>
        <w:rPr>
          <w:spacing w:val="-7"/>
          <w:sz w:val="24"/>
        </w:rPr>
        <w:t> </w:t>
      </w:r>
      <w:r>
        <w:rPr>
          <w:sz w:val="24"/>
        </w:rPr>
        <w:t>created:</w:t>
      </w:r>
      <w:r>
        <w:rPr>
          <w:spacing w:val="-8"/>
          <w:sz w:val="24"/>
        </w:rPr>
        <w:t> </w:t>
      </w:r>
      <w:r>
        <w:rPr>
          <w:sz w:val="24"/>
        </w:rPr>
        <w:t>22</w:t>
      </w:r>
      <w:r>
        <w:rPr>
          <w:position w:val="8"/>
          <w:sz w:val="16"/>
        </w:rPr>
        <w:t>ND</w:t>
      </w:r>
      <w:r>
        <w:rPr>
          <w:spacing w:val="12"/>
          <w:position w:val="8"/>
          <w:sz w:val="16"/>
        </w:rPr>
        <w:t> </w:t>
      </w:r>
      <w:r>
        <w:rPr>
          <w:sz w:val="24"/>
        </w:rPr>
        <w:t>January</w:t>
      </w:r>
      <w:r>
        <w:rPr>
          <w:spacing w:val="-9"/>
          <w:sz w:val="24"/>
        </w:rPr>
        <w:t> </w:t>
      </w:r>
      <w:r>
        <w:rPr>
          <w:sz w:val="24"/>
        </w:rPr>
        <w:t>2022 Last updated: N/A</w:t>
      </w:r>
    </w:p>
    <w:sectPr>
      <w:type w:val="continuous"/>
      <w:pgSz w:w="11910" w:h="16840"/>
      <w:pgMar w:header="283" w:footer="0" w:top="1480" w:bottom="280" w:left="48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sz w:val="20"/>
      </w:rPr>
    </w:pPr>
    <w:r>
      <w:rPr/>
      <w:drawing>
        <wp:anchor distT="0" distB="0" distL="0" distR="0" allowOverlap="1" layoutInCell="1" locked="0" behindDoc="1" simplePos="0" relativeHeight="487530496">
          <wp:simplePos x="0" y="0"/>
          <wp:positionH relativeFrom="page">
            <wp:posOffset>6423659</wp:posOffset>
          </wp:positionH>
          <wp:positionV relativeFrom="page">
            <wp:posOffset>179704</wp:posOffset>
          </wp:positionV>
          <wp:extent cx="778814" cy="7715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8814" cy="7715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2"/>
      <w:szCs w:val="22"/>
      <w:lang w:val="en-US" w:eastAsia="en-US" w:bidi="ar-SA"/>
    </w:rPr>
  </w:style>
  <w:style w:styleId="Title" w:type="paragraph">
    <w:name w:val="Title"/>
    <w:basedOn w:val="Normal"/>
    <w:uiPriority w:val="1"/>
    <w:qFormat/>
    <w:pPr>
      <w:ind w:left="260"/>
      <w:jc w:val="center"/>
    </w:pPr>
    <w:rPr>
      <w:rFonts w:ascii="Arial" w:hAnsi="Arial" w:eastAsia="Arial" w:cs="Arial"/>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cqc.org.uk/" TargetMode="External"/><Relationship Id="rId7" Type="http://schemas.openxmlformats.org/officeDocument/2006/relationships/hyperlink" Target="mailto:Umar.sabat@ig-health.co.uk" TargetMode="External"/><Relationship Id="rId8" Type="http://schemas.openxmlformats.org/officeDocument/2006/relationships/hyperlink" Target="https://ico.org.uk/global/contact-us/" TargetMode="External"/><Relationship Id="rId9" Type="http://schemas.openxmlformats.org/officeDocument/2006/relationships/hyperlink" Target="https://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2023-09-21T15:16:42Z</dcterms:created>
  <dcterms:modified xsi:type="dcterms:W3CDTF">2023-09-21T15:16:42Z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Microsoft® Word for Microsoft 365</vt:lpwstr>
  </property>
  <property fmtid="{D5CDD505-2E9C-101B-9397-08002B2CF9AE}" pid="4" name="LastSaved">
    <vt:filetime>2023-09-21T00:00:00Z</vt:filetime>
  </property>
  <property fmtid="{D5CDD505-2E9C-101B-9397-08002B2CF9AE}" pid="5" name="Producer">
    <vt:lpwstr>Microsoft® Word for Microsoft 365</vt:lpwstr>
  </property>
</Properties>
</file>